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CD583BD" w:rsidR="00F110CD" w:rsidRPr="009F3BC5" w:rsidRDefault="00F110CD" w:rsidP="00F110CD">
      <w:pPr>
        <w:pStyle w:val="Header"/>
        <w:tabs>
          <w:tab w:val="right" w:pos="9639"/>
        </w:tabs>
        <w:rPr>
          <w:bCs/>
          <w:noProof w:val="0"/>
          <w:sz w:val="24"/>
          <w:szCs w:val="24"/>
        </w:rPr>
      </w:pPr>
      <w:bookmarkStart w:id="0" w:name="_Hlk37418177"/>
      <w:r w:rsidRPr="009F3BC5">
        <w:rPr>
          <w:bCs/>
          <w:noProof w:val="0"/>
          <w:sz w:val="24"/>
          <w:szCs w:val="24"/>
        </w:rPr>
        <w:t>3GPP TSG RA</w:t>
      </w:r>
      <w:r w:rsidR="00BA1872" w:rsidRPr="009F3BC5">
        <w:rPr>
          <w:bCs/>
          <w:noProof w:val="0"/>
          <w:sz w:val="24"/>
          <w:szCs w:val="24"/>
        </w:rPr>
        <w:t xml:space="preserve">N WG1 </w:t>
      </w:r>
      <w:r w:rsidR="00B65452" w:rsidRPr="009F3BC5">
        <w:rPr>
          <w:bCs/>
          <w:noProof w:val="0"/>
          <w:sz w:val="24"/>
          <w:szCs w:val="24"/>
        </w:rPr>
        <w:t>#</w:t>
      </w:r>
      <w:r w:rsidR="00191E79" w:rsidRPr="009F3BC5">
        <w:rPr>
          <w:bCs/>
          <w:noProof w:val="0"/>
          <w:sz w:val="24"/>
          <w:szCs w:val="24"/>
        </w:rPr>
        <w:t>1</w:t>
      </w:r>
      <w:r w:rsidR="006A60AC" w:rsidRPr="009F3BC5">
        <w:rPr>
          <w:bCs/>
          <w:noProof w:val="0"/>
          <w:sz w:val="24"/>
          <w:szCs w:val="24"/>
        </w:rPr>
        <w:t>1</w:t>
      </w:r>
      <w:r w:rsidR="00516E00" w:rsidRPr="009F3BC5">
        <w:rPr>
          <w:bCs/>
          <w:noProof w:val="0"/>
          <w:sz w:val="24"/>
          <w:szCs w:val="24"/>
        </w:rPr>
        <w:t>2</w:t>
      </w:r>
      <w:r w:rsidR="001348FE" w:rsidRPr="009F3BC5">
        <w:rPr>
          <w:bCs/>
          <w:noProof w:val="0"/>
          <w:sz w:val="24"/>
          <w:szCs w:val="24"/>
        </w:rPr>
        <w:tab/>
      </w:r>
      <w:r w:rsidR="00FA0857" w:rsidRPr="009F3BC5">
        <w:rPr>
          <w:bCs/>
          <w:noProof w:val="0"/>
          <w:sz w:val="24"/>
          <w:szCs w:val="24"/>
        </w:rPr>
        <w:t>R1-2300772</w:t>
      </w:r>
    </w:p>
    <w:p w14:paraId="30E02940" w14:textId="36094CAD" w:rsidR="00CA26CE" w:rsidRPr="009F3BC5" w:rsidRDefault="00516E00" w:rsidP="00CA26CE">
      <w:pPr>
        <w:pStyle w:val="Header"/>
        <w:rPr>
          <w:bCs/>
          <w:noProof w:val="0"/>
          <w:sz w:val="24"/>
          <w:szCs w:val="24"/>
        </w:rPr>
      </w:pPr>
      <w:r w:rsidRPr="009F3BC5">
        <w:rPr>
          <w:bCs/>
          <w:noProof w:val="0"/>
          <w:sz w:val="24"/>
          <w:szCs w:val="24"/>
        </w:rPr>
        <w:t>Athens</w:t>
      </w:r>
      <w:r w:rsidR="00502CCE" w:rsidRPr="009F3BC5">
        <w:rPr>
          <w:bCs/>
          <w:noProof w:val="0"/>
          <w:sz w:val="24"/>
          <w:szCs w:val="24"/>
        </w:rPr>
        <w:t xml:space="preserve">, </w:t>
      </w:r>
      <w:r w:rsidRPr="009F3BC5">
        <w:rPr>
          <w:bCs/>
          <w:noProof w:val="0"/>
          <w:sz w:val="24"/>
          <w:szCs w:val="24"/>
        </w:rPr>
        <w:t>Greece</w:t>
      </w:r>
      <w:r w:rsidR="006A60AC" w:rsidRPr="009F3BC5">
        <w:rPr>
          <w:bCs/>
          <w:noProof w:val="0"/>
          <w:sz w:val="24"/>
          <w:szCs w:val="24"/>
        </w:rPr>
        <w:t xml:space="preserve">, </w:t>
      </w:r>
      <w:r w:rsidRPr="009F3BC5">
        <w:rPr>
          <w:bCs/>
          <w:noProof w:val="0"/>
          <w:sz w:val="24"/>
          <w:szCs w:val="24"/>
        </w:rPr>
        <w:t>27</w:t>
      </w:r>
      <w:r w:rsidRPr="009F3BC5">
        <w:rPr>
          <w:bCs/>
          <w:noProof w:val="0"/>
          <w:sz w:val="24"/>
          <w:szCs w:val="24"/>
          <w:vertAlign w:val="superscript"/>
        </w:rPr>
        <w:t>th</w:t>
      </w:r>
      <w:r w:rsidRPr="009F3BC5">
        <w:rPr>
          <w:bCs/>
          <w:noProof w:val="0"/>
          <w:sz w:val="24"/>
          <w:szCs w:val="24"/>
        </w:rPr>
        <w:t xml:space="preserve"> Feb – 3</w:t>
      </w:r>
      <w:r w:rsidRPr="009F3BC5">
        <w:rPr>
          <w:bCs/>
          <w:noProof w:val="0"/>
          <w:sz w:val="24"/>
          <w:szCs w:val="24"/>
          <w:vertAlign w:val="superscript"/>
        </w:rPr>
        <w:t>rd</w:t>
      </w:r>
      <w:r w:rsidRPr="009F3BC5">
        <w:rPr>
          <w:bCs/>
          <w:noProof w:val="0"/>
          <w:sz w:val="24"/>
          <w:szCs w:val="24"/>
        </w:rPr>
        <w:t xml:space="preserve"> Mar</w:t>
      </w:r>
      <w:r w:rsidR="009F3BC5">
        <w:rPr>
          <w:bCs/>
          <w:noProof w:val="0"/>
          <w:sz w:val="24"/>
          <w:szCs w:val="24"/>
        </w:rPr>
        <w:t>.</w:t>
      </w:r>
      <w:r w:rsidRPr="009F3BC5">
        <w:rPr>
          <w:bCs/>
          <w:noProof w:val="0"/>
          <w:sz w:val="24"/>
          <w:szCs w:val="24"/>
        </w:rPr>
        <w:t xml:space="preserve">, </w:t>
      </w:r>
      <w:r w:rsidR="002778BD" w:rsidRPr="009F3BC5">
        <w:rPr>
          <w:bCs/>
          <w:noProof w:val="0"/>
          <w:sz w:val="24"/>
          <w:szCs w:val="24"/>
        </w:rPr>
        <w:t>202</w:t>
      </w:r>
      <w:r w:rsidRPr="009F3BC5">
        <w:rPr>
          <w:bCs/>
          <w:noProof w:val="0"/>
          <w:sz w:val="24"/>
          <w:szCs w:val="24"/>
        </w:rPr>
        <w:t>3</w:t>
      </w:r>
    </w:p>
    <w:bookmarkEnd w:id="0"/>
    <w:p w14:paraId="2CFE1919" w14:textId="77777777" w:rsidR="00850D96" w:rsidRPr="009F3BC5" w:rsidRDefault="00850D96" w:rsidP="00CA26CE">
      <w:pPr>
        <w:pStyle w:val="Header"/>
        <w:rPr>
          <w:bCs/>
          <w:noProof w:val="0"/>
          <w:sz w:val="24"/>
          <w:lang w:eastAsia="ja-JP"/>
        </w:rPr>
      </w:pPr>
    </w:p>
    <w:p w14:paraId="30E02941" w14:textId="75B9F86C" w:rsidR="0034111C" w:rsidRPr="009F3BC5" w:rsidRDefault="0034111C" w:rsidP="16512788">
      <w:pPr>
        <w:pStyle w:val="CRCoverPage"/>
        <w:rPr>
          <w:rFonts w:cs="Arial"/>
          <w:b/>
          <w:bCs/>
          <w:sz w:val="24"/>
          <w:szCs w:val="24"/>
          <w:lang w:val="en-US" w:eastAsia="ja-JP"/>
        </w:rPr>
      </w:pPr>
      <w:r w:rsidRPr="009F3BC5">
        <w:rPr>
          <w:rFonts w:cs="Arial"/>
          <w:b/>
          <w:bCs/>
          <w:sz w:val="24"/>
          <w:szCs w:val="24"/>
          <w:lang w:val="en-US"/>
        </w:rPr>
        <w:t>Agenda item:</w:t>
      </w:r>
      <w:r w:rsidRPr="009F3BC5">
        <w:rPr>
          <w:rFonts w:cs="Arial"/>
          <w:b/>
          <w:bCs/>
          <w:sz w:val="24"/>
          <w:lang w:val="en-US"/>
        </w:rPr>
        <w:tab/>
      </w:r>
      <w:r w:rsidRPr="009F3BC5">
        <w:rPr>
          <w:rFonts w:cs="Arial"/>
          <w:b/>
          <w:bCs/>
          <w:sz w:val="24"/>
          <w:lang w:val="en-US"/>
        </w:rPr>
        <w:tab/>
      </w:r>
      <w:r w:rsidR="00AC5FFB" w:rsidRPr="009F3BC5">
        <w:rPr>
          <w:rFonts w:cs="Arial"/>
          <w:b/>
          <w:bCs/>
          <w:sz w:val="24"/>
          <w:szCs w:val="24"/>
          <w:lang w:val="en-US"/>
        </w:rPr>
        <w:t>9.8.1</w:t>
      </w:r>
    </w:p>
    <w:p w14:paraId="30E02942" w14:textId="11CBDC88" w:rsidR="00E128F2" w:rsidRPr="009F3BC5" w:rsidRDefault="0034111C" w:rsidP="16512788">
      <w:pPr>
        <w:tabs>
          <w:tab w:val="left" w:pos="1985"/>
        </w:tabs>
        <w:spacing w:after="120"/>
        <w:ind w:left="1985" w:hanging="1985"/>
        <w:rPr>
          <w:rFonts w:ascii="Arial" w:hAnsi="Arial" w:cs="Arial"/>
          <w:b/>
          <w:bCs/>
          <w:sz w:val="24"/>
          <w:szCs w:val="24"/>
          <w:lang w:val="en-US"/>
        </w:rPr>
      </w:pPr>
      <w:r w:rsidRPr="009F3BC5">
        <w:rPr>
          <w:rFonts w:ascii="Arial" w:hAnsi="Arial" w:cs="Arial"/>
          <w:b/>
          <w:bCs/>
          <w:sz w:val="24"/>
          <w:szCs w:val="24"/>
          <w:lang w:val="en-US"/>
        </w:rPr>
        <w:t>Source:</w:t>
      </w:r>
      <w:r w:rsidRPr="009F3BC5">
        <w:rPr>
          <w:rFonts w:ascii="Arial" w:hAnsi="Arial" w:cs="Arial"/>
          <w:b/>
          <w:bCs/>
          <w:sz w:val="24"/>
          <w:lang w:val="en-US"/>
        </w:rPr>
        <w:tab/>
      </w:r>
      <w:r w:rsidR="00013455" w:rsidRPr="009F3BC5">
        <w:rPr>
          <w:rFonts w:ascii="Arial" w:hAnsi="Arial" w:cs="Arial"/>
          <w:b/>
          <w:bCs/>
          <w:sz w:val="24"/>
          <w:szCs w:val="24"/>
          <w:lang w:val="en-US"/>
        </w:rPr>
        <w:t xml:space="preserve">Nokia, </w:t>
      </w:r>
      <w:r w:rsidR="00E67802" w:rsidRPr="009F3BC5">
        <w:rPr>
          <w:rFonts w:ascii="Arial" w:hAnsi="Arial" w:cs="Arial"/>
          <w:b/>
          <w:bCs/>
          <w:sz w:val="24"/>
          <w:szCs w:val="24"/>
          <w:lang w:val="en-US"/>
        </w:rPr>
        <w:t>Nokia</w:t>
      </w:r>
      <w:r w:rsidR="00013455" w:rsidRPr="009F3BC5">
        <w:rPr>
          <w:rFonts w:ascii="Arial" w:hAnsi="Arial" w:cs="Arial"/>
          <w:b/>
          <w:bCs/>
          <w:sz w:val="24"/>
          <w:szCs w:val="24"/>
          <w:lang w:val="en-US"/>
        </w:rPr>
        <w:t xml:space="preserve"> Shanghai Bell</w:t>
      </w:r>
    </w:p>
    <w:p w14:paraId="30E02943" w14:textId="1A14A0E2" w:rsidR="0034111C" w:rsidRPr="009F3BC5" w:rsidRDefault="0034111C" w:rsidP="00400483">
      <w:pPr>
        <w:pStyle w:val="paragraph"/>
        <w:ind w:left="1980" w:hanging="1980"/>
        <w:textAlignment w:val="baseline"/>
      </w:pPr>
      <w:r w:rsidRPr="009F3BC5">
        <w:rPr>
          <w:rFonts w:ascii="Arial" w:hAnsi="Arial" w:cs="Arial"/>
          <w:b/>
          <w:bCs/>
        </w:rPr>
        <w:t>Title:</w:t>
      </w:r>
      <w:r w:rsidRPr="009F3BC5">
        <w:rPr>
          <w:rFonts w:ascii="Arial" w:hAnsi="Arial" w:cs="Arial"/>
          <w:b/>
          <w:bCs/>
        </w:rPr>
        <w:tab/>
      </w:r>
      <w:r w:rsidR="00400483" w:rsidRPr="009F3BC5">
        <w:rPr>
          <w:rStyle w:val="normaltextrun"/>
          <w:rFonts w:ascii="Arial" w:hAnsi="Arial" w:cs="Arial"/>
          <w:b/>
          <w:bCs/>
        </w:rPr>
        <w:t>Discussion on side control information and NCR behavior</w:t>
      </w:r>
      <w:r w:rsidR="00400483" w:rsidRPr="009F3BC5">
        <w:rPr>
          <w:rStyle w:val="eop"/>
          <w:rFonts w:ascii="Arial" w:hAnsi="Arial" w:cs="Arial"/>
        </w:rPr>
        <w:t> </w:t>
      </w:r>
    </w:p>
    <w:p w14:paraId="06460424" w14:textId="79C13BEB" w:rsidR="008207FD" w:rsidRPr="009F3BC5" w:rsidRDefault="0034111C" w:rsidP="008207FD">
      <w:pPr>
        <w:rPr>
          <w:rFonts w:ascii="Arial" w:hAnsi="Arial" w:cs="Arial"/>
          <w:b/>
          <w:bCs/>
          <w:sz w:val="24"/>
          <w:szCs w:val="24"/>
          <w:lang w:val="en-US"/>
        </w:rPr>
      </w:pPr>
      <w:r w:rsidRPr="009F3BC5">
        <w:rPr>
          <w:rFonts w:ascii="Arial" w:hAnsi="Arial" w:cs="Arial"/>
          <w:b/>
          <w:bCs/>
          <w:sz w:val="24"/>
          <w:szCs w:val="24"/>
          <w:lang w:val="en-US"/>
        </w:rPr>
        <w:t xml:space="preserve">Document </w:t>
      </w:r>
      <w:r w:rsidR="3E61DC49" w:rsidRPr="009F3BC5">
        <w:rPr>
          <w:rFonts w:ascii="Arial" w:hAnsi="Arial" w:cs="Arial"/>
          <w:b/>
          <w:bCs/>
          <w:sz w:val="24"/>
          <w:szCs w:val="24"/>
          <w:lang w:val="en-US"/>
        </w:rPr>
        <w:t>for:</w:t>
      </w:r>
      <w:r w:rsidRPr="009F3BC5">
        <w:rPr>
          <w:rFonts w:ascii="Arial" w:hAnsi="Arial" w:cs="Arial"/>
          <w:b/>
          <w:bCs/>
          <w:sz w:val="24"/>
          <w:lang w:val="en-US"/>
        </w:rPr>
        <w:tab/>
      </w:r>
      <w:r w:rsidR="00220615" w:rsidRPr="009F3BC5">
        <w:rPr>
          <w:rFonts w:ascii="Arial" w:hAnsi="Arial" w:cs="Arial"/>
          <w:b/>
          <w:bCs/>
          <w:sz w:val="24"/>
          <w:lang w:val="en-US"/>
        </w:rPr>
        <w:tab/>
      </w:r>
      <w:r w:rsidRPr="009F3BC5">
        <w:rPr>
          <w:rFonts w:ascii="Arial" w:hAnsi="Arial" w:cs="Arial"/>
          <w:b/>
          <w:bCs/>
          <w:sz w:val="24"/>
          <w:szCs w:val="24"/>
          <w:lang w:val="en-US"/>
        </w:rPr>
        <w:t>Discussion and Decision</w:t>
      </w:r>
    </w:p>
    <w:p w14:paraId="7CF7938E" w14:textId="633C7172" w:rsidR="00ED1327" w:rsidRPr="009F3BC5" w:rsidRDefault="00EE7FA7" w:rsidP="00ED1327">
      <w:pPr>
        <w:pStyle w:val="Heading1"/>
        <w:rPr>
          <w:lang w:val="en-US"/>
        </w:rPr>
      </w:pPr>
      <w:r w:rsidRPr="009F3BC5">
        <w:rPr>
          <w:lang w:val="en-US"/>
        </w:rPr>
        <w:t>Introduction</w:t>
      </w:r>
    </w:p>
    <w:p w14:paraId="5CCFC5D9" w14:textId="35076E45" w:rsidR="001B468F" w:rsidRPr="009F3BC5" w:rsidRDefault="006E01E3" w:rsidP="001B468F">
      <w:pPr>
        <w:pStyle w:val="paragraph"/>
        <w:textAlignment w:val="baseline"/>
        <w:rPr>
          <w:rStyle w:val="eop"/>
          <w:sz w:val="20"/>
          <w:szCs w:val="20"/>
        </w:rPr>
      </w:pPr>
      <w:bookmarkStart w:id="1" w:name="_Hlk510705081"/>
      <w:r w:rsidRPr="009F3BC5">
        <w:rPr>
          <w:rStyle w:val="normaltextrun"/>
          <w:sz w:val="20"/>
          <w:szCs w:val="20"/>
        </w:rPr>
        <w:t xml:space="preserve">The revised </w:t>
      </w:r>
      <w:r w:rsidR="001B468F" w:rsidRPr="009F3BC5">
        <w:rPr>
          <w:rStyle w:val="normaltextrun"/>
          <w:sz w:val="20"/>
          <w:szCs w:val="20"/>
        </w:rPr>
        <w:t xml:space="preserve">Rel-18 work item [1] on </w:t>
      </w:r>
      <w:r w:rsidR="009F3BC5" w:rsidRPr="009F3BC5">
        <w:rPr>
          <w:rStyle w:val="normaltextrun"/>
          <w:sz w:val="20"/>
          <w:szCs w:val="20"/>
        </w:rPr>
        <w:t>network-controlled</w:t>
      </w:r>
      <w:r w:rsidR="001B468F" w:rsidRPr="009F3BC5">
        <w:rPr>
          <w:rStyle w:val="normaltextrun"/>
          <w:sz w:val="20"/>
          <w:szCs w:val="20"/>
        </w:rPr>
        <w:t xml:space="preserve"> repeaters will focus on the following scenarios: </w:t>
      </w:r>
      <w:r w:rsidR="001B468F" w:rsidRPr="009F3BC5">
        <w:rPr>
          <w:rStyle w:val="eop"/>
          <w:sz w:val="20"/>
          <w:szCs w:val="20"/>
        </w:rPr>
        <w:t> </w:t>
      </w:r>
    </w:p>
    <w:p w14:paraId="6BC87C0B" w14:textId="77777777" w:rsidR="001B468F" w:rsidRPr="009F3BC5" w:rsidRDefault="001B468F" w:rsidP="001B468F">
      <w:pPr>
        <w:numPr>
          <w:ilvl w:val="0"/>
          <w:numId w:val="30"/>
        </w:numPr>
        <w:spacing w:beforeLines="50" w:before="120" w:afterLines="50" w:after="120"/>
        <w:textAlignment w:val="auto"/>
        <w:rPr>
          <w:i/>
          <w:iCs/>
          <w:lang w:val="en-US"/>
        </w:rPr>
      </w:pPr>
      <w:r w:rsidRPr="009F3BC5">
        <w:rPr>
          <w:i/>
          <w:iCs/>
          <w:lang w:val="en-US"/>
        </w:rPr>
        <w:t>Network-controlled repeaters are inband RF repeaters used for extension of network coverage on FR1 and FR2 bands based on the NCR model in TR38.867</w:t>
      </w:r>
    </w:p>
    <w:p w14:paraId="054B9940" w14:textId="77777777" w:rsidR="001B468F" w:rsidRPr="009F3BC5" w:rsidRDefault="001B468F" w:rsidP="001B468F">
      <w:pPr>
        <w:numPr>
          <w:ilvl w:val="0"/>
          <w:numId w:val="30"/>
        </w:numPr>
        <w:spacing w:beforeLines="50" w:before="120" w:afterLines="50" w:after="120"/>
        <w:textAlignment w:val="auto"/>
        <w:rPr>
          <w:i/>
          <w:iCs/>
          <w:lang w:val="en-US"/>
        </w:rPr>
      </w:pPr>
      <w:r w:rsidRPr="009F3BC5">
        <w:rPr>
          <w:i/>
          <w:iCs/>
          <w:lang w:val="en-US"/>
        </w:rPr>
        <w:t>For only single hop stationary network-controlled repeaters</w:t>
      </w:r>
    </w:p>
    <w:p w14:paraId="4042EB6A" w14:textId="77777777" w:rsidR="001B468F" w:rsidRPr="009F3BC5" w:rsidRDefault="001B468F" w:rsidP="001B468F">
      <w:pPr>
        <w:numPr>
          <w:ilvl w:val="0"/>
          <w:numId w:val="30"/>
        </w:numPr>
        <w:spacing w:beforeLines="50" w:before="120" w:afterLines="50" w:after="120"/>
        <w:textAlignment w:val="auto"/>
        <w:rPr>
          <w:i/>
          <w:iCs/>
          <w:lang w:val="en-US"/>
        </w:rPr>
      </w:pPr>
      <w:r w:rsidRPr="009F3BC5">
        <w:rPr>
          <w:i/>
          <w:iCs/>
          <w:lang w:val="en-US"/>
        </w:rPr>
        <w:t>The NCR is transparent to the UE.</w:t>
      </w:r>
    </w:p>
    <w:p w14:paraId="624E2011" w14:textId="77777777" w:rsidR="001B468F" w:rsidRPr="009F3BC5" w:rsidRDefault="001B468F" w:rsidP="001B468F">
      <w:pPr>
        <w:numPr>
          <w:ilvl w:val="0"/>
          <w:numId w:val="30"/>
        </w:numPr>
        <w:spacing w:beforeLines="50" w:before="120" w:afterLines="50" w:after="120"/>
        <w:textAlignment w:val="auto"/>
        <w:rPr>
          <w:i/>
          <w:iCs/>
          <w:lang w:val="en-US"/>
        </w:rPr>
      </w:pPr>
      <w:r w:rsidRPr="009F3BC5">
        <w:rPr>
          <w:i/>
          <w:iCs/>
          <w:lang w:val="en-US"/>
        </w:rPr>
        <w:t>Network-controlled repeater can maintain the gNB-repeater link and repeater-UE link simultaneously</w:t>
      </w:r>
    </w:p>
    <w:p w14:paraId="482D8246" w14:textId="77777777" w:rsidR="001B468F" w:rsidRPr="009F3BC5" w:rsidRDefault="001B468F" w:rsidP="001B468F">
      <w:pPr>
        <w:overflowPunct/>
        <w:autoSpaceDE/>
        <w:autoSpaceDN/>
        <w:adjustRightInd/>
        <w:spacing w:before="100" w:beforeAutospacing="1" w:after="100" w:afterAutospacing="1"/>
        <w:rPr>
          <w:rFonts w:eastAsia="Times New Roman"/>
          <w:sz w:val="24"/>
          <w:szCs w:val="24"/>
          <w:lang w:val="en-US"/>
        </w:rPr>
      </w:pPr>
      <w:r w:rsidRPr="009F3BC5">
        <w:rPr>
          <w:rFonts w:eastAsia="Times New Roman"/>
          <w:lang w:val="en-US"/>
        </w:rPr>
        <w:t> Additionally, the following RAN1-led objectives were identified for the Rel-18 work item: </w:t>
      </w:r>
    </w:p>
    <w:p w14:paraId="3BF31D2A" w14:textId="77777777" w:rsidR="001B468F" w:rsidRPr="009F3BC5" w:rsidRDefault="001B468F" w:rsidP="001B468F">
      <w:pPr>
        <w:spacing w:beforeLines="50" w:before="120" w:afterLines="50" w:after="120"/>
        <w:ind w:left="284"/>
        <w:rPr>
          <w:i/>
          <w:iCs/>
          <w:lang w:val="en-US"/>
        </w:rPr>
      </w:pPr>
      <w:r w:rsidRPr="009F3BC5">
        <w:rPr>
          <w:i/>
          <w:iCs/>
          <w:lang w:val="en-US"/>
        </w:rPr>
        <w:t>Specify the signalling and behavior of the following side control information for controlling the NCR-Fwd [RAN1, RAN2]</w:t>
      </w:r>
    </w:p>
    <w:p w14:paraId="78B2966B" w14:textId="77777777" w:rsidR="001B468F" w:rsidRPr="009F3BC5" w:rsidRDefault="001B468F" w:rsidP="001B468F">
      <w:pPr>
        <w:numPr>
          <w:ilvl w:val="0"/>
          <w:numId w:val="30"/>
        </w:numPr>
        <w:spacing w:beforeLines="50" w:before="120" w:afterLines="50" w:after="120"/>
        <w:ind w:left="1004"/>
        <w:textAlignment w:val="auto"/>
        <w:rPr>
          <w:i/>
          <w:iCs/>
          <w:lang w:val="en-US"/>
        </w:rPr>
      </w:pPr>
      <w:r w:rsidRPr="009F3BC5">
        <w:rPr>
          <w:i/>
          <w:iCs/>
          <w:lang w:val="en-US"/>
        </w:rPr>
        <w:t>Beamforming</w:t>
      </w:r>
    </w:p>
    <w:p w14:paraId="76416F9E" w14:textId="77777777" w:rsidR="001B468F" w:rsidRPr="009F3BC5" w:rsidRDefault="001B468F" w:rsidP="001B468F">
      <w:pPr>
        <w:numPr>
          <w:ilvl w:val="0"/>
          <w:numId w:val="30"/>
        </w:numPr>
        <w:spacing w:beforeLines="50" w:before="120" w:afterLines="50" w:after="120"/>
        <w:ind w:left="1004"/>
        <w:textAlignment w:val="auto"/>
        <w:rPr>
          <w:i/>
          <w:iCs/>
          <w:lang w:val="en-US"/>
        </w:rPr>
      </w:pPr>
      <w:r w:rsidRPr="009F3BC5">
        <w:rPr>
          <w:i/>
          <w:iCs/>
          <w:lang w:val="en-US"/>
        </w:rPr>
        <w:t>UL-DL TDD operation</w:t>
      </w:r>
    </w:p>
    <w:p w14:paraId="4763FE34" w14:textId="77777777" w:rsidR="001B468F" w:rsidRPr="009F3BC5" w:rsidRDefault="001B468F" w:rsidP="001B468F">
      <w:pPr>
        <w:numPr>
          <w:ilvl w:val="0"/>
          <w:numId w:val="30"/>
        </w:numPr>
        <w:spacing w:beforeLines="50" w:before="120" w:afterLines="50" w:after="120"/>
        <w:ind w:left="1004"/>
        <w:textAlignment w:val="auto"/>
        <w:rPr>
          <w:i/>
          <w:iCs/>
          <w:lang w:val="en-US"/>
        </w:rPr>
      </w:pPr>
      <w:r w:rsidRPr="009F3BC5">
        <w:rPr>
          <w:i/>
          <w:iCs/>
          <w:lang w:val="en-US"/>
        </w:rPr>
        <w:t>ON-OFF information</w:t>
      </w:r>
    </w:p>
    <w:p w14:paraId="621BE9D4" w14:textId="77777777" w:rsidR="001B468F" w:rsidRPr="009F3BC5" w:rsidRDefault="001B468F" w:rsidP="001B468F">
      <w:pPr>
        <w:spacing w:beforeLines="50" w:before="120" w:afterLines="50" w:after="120"/>
        <w:ind w:left="284"/>
        <w:rPr>
          <w:i/>
          <w:iCs/>
          <w:lang w:val="en-US"/>
        </w:rPr>
      </w:pPr>
      <w:r w:rsidRPr="009F3BC5">
        <w:rPr>
          <w:i/>
          <w:iCs/>
          <w:lang w:val="en-US"/>
        </w:rPr>
        <w:t>Specify control plane signalling and procedures [RAN2, RAN1]</w:t>
      </w:r>
    </w:p>
    <w:p w14:paraId="63E65B28" w14:textId="77777777" w:rsidR="001B468F" w:rsidRPr="009F3BC5" w:rsidRDefault="001B468F" w:rsidP="001B468F">
      <w:pPr>
        <w:numPr>
          <w:ilvl w:val="0"/>
          <w:numId w:val="30"/>
        </w:numPr>
        <w:spacing w:beforeLines="50" w:before="120" w:afterLines="50" w:after="120"/>
        <w:ind w:left="1004"/>
        <w:textAlignment w:val="auto"/>
        <w:rPr>
          <w:i/>
          <w:iCs/>
          <w:lang w:val="en-US"/>
        </w:rPr>
      </w:pPr>
      <w:r w:rsidRPr="009F3BC5">
        <w:rPr>
          <w:i/>
          <w:iCs/>
          <w:lang w:val="en-US"/>
        </w:rPr>
        <w:t>The configuration of signalling for side control information indication</w:t>
      </w:r>
    </w:p>
    <w:p w14:paraId="1743F203" w14:textId="77777777" w:rsidR="001B468F" w:rsidRPr="009F3BC5" w:rsidRDefault="001B468F" w:rsidP="001B468F">
      <w:pPr>
        <w:numPr>
          <w:ilvl w:val="1"/>
          <w:numId w:val="30"/>
        </w:numPr>
        <w:spacing w:beforeLines="50" w:before="120" w:afterLines="50" w:after="120"/>
        <w:ind w:left="1724"/>
        <w:textAlignment w:val="auto"/>
        <w:rPr>
          <w:i/>
          <w:iCs/>
          <w:lang w:val="en-US"/>
        </w:rPr>
      </w:pPr>
      <w:r w:rsidRPr="009F3BC5">
        <w:rPr>
          <w:i/>
          <w:iCs/>
          <w:lang w:val="en-US"/>
        </w:rPr>
        <w:t>NOTE: Down-selection of solutions in section 7.2 of TR 38.867 is needed</w:t>
      </w:r>
    </w:p>
    <w:p w14:paraId="71230483" w14:textId="1400CE87" w:rsidR="00305297" w:rsidRPr="009F3BC5" w:rsidRDefault="007820D0" w:rsidP="00A23DCA">
      <w:pPr>
        <w:pStyle w:val="Heading1"/>
        <w:rPr>
          <w:lang w:val="en-US"/>
        </w:rPr>
      </w:pPr>
      <w:r w:rsidRPr="009F3BC5">
        <w:rPr>
          <w:lang w:val="en-US"/>
        </w:rPr>
        <w:t>Discussion</w:t>
      </w:r>
    </w:p>
    <w:p w14:paraId="73A82122" w14:textId="55D339E0" w:rsidR="001F201D" w:rsidRPr="009F3BC5" w:rsidRDefault="006E01E3" w:rsidP="006E01E3">
      <w:pPr>
        <w:pStyle w:val="Heading2"/>
        <w:rPr>
          <w:lang w:val="en-US"/>
        </w:rPr>
      </w:pPr>
      <w:r w:rsidRPr="009F3BC5">
        <w:rPr>
          <w:lang w:val="en-US"/>
        </w:rPr>
        <w:t>Beam Management</w:t>
      </w:r>
    </w:p>
    <w:p w14:paraId="6D52E1CC" w14:textId="0AEB1AC4" w:rsidR="006E01E3" w:rsidRPr="009F3BC5" w:rsidRDefault="006E01E3" w:rsidP="006E01E3">
      <w:pPr>
        <w:pStyle w:val="Heading3"/>
        <w:rPr>
          <w:lang w:val="en-US"/>
        </w:rPr>
      </w:pPr>
      <w:r w:rsidRPr="009F3BC5">
        <w:rPr>
          <w:lang w:val="en-US"/>
        </w:rPr>
        <w:t>Backhaul Link Beam Management</w:t>
      </w:r>
    </w:p>
    <w:p w14:paraId="18148566" w14:textId="674B8863" w:rsidR="007D4BA4" w:rsidRPr="009F3BC5" w:rsidRDefault="007D4BA4" w:rsidP="007D4BA4">
      <w:pPr>
        <w:rPr>
          <w:rStyle w:val="BookTitle"/>
          <w:b w:val="0"/>
          <w:bCs w:val="0"/>
          <w:i w:val="0"/>
          <w:iCs w:val="0"/>
          <w:lang w:val="en-US"/>
        </w:rPr>
      </w:pPr>
      <w:r w:rsidRPr="009F3BC5">
        <w:rPr>
          <w:rStyle w:val="BookTitle"/>
          <w:b w:val="0"/>
          <w:bCs w:val="0"/>
          <w:i w:val="0"/>
          <w:iCs w:val="0"/>
          <w:lang w:val="en-US"/>
        </w:rPr>
        <w:t>In RAN1#111, the following agreement was reached regarding semi-static indication of backhaul link beam to an NCR-MT from the parent gNB:</w:t>
      </w:r>
    </w:p>
    <w:p w14:paraId="694864B5" w14:textId="77777777" w:rsidR="007D4BA4" w:rsidRPr="009F3BC5" w:rsidRDefault="007D4BA4" w:rsidP="007D4BA4">
      <w:pPr>
        <w:snapToGrid w:val="0"/>
        <w:spacing w:after="0"/>
        <w:ind w:left="284"/>
        <w:rPr>
          <w:rFonts w:cs="Times"/>
          <w:b/>
          <w:bCs/>
          <w:lang w:val="en-US"/>
        </w:rPr>
      </w:pPr>
      <w:r w:rsidRPr="009F3BC5">
        <w:rPr>
          <w:rFonts w:cs="Times"/>
          <w:b/>
          <w:highlight w:val="green"/>
          <w:lang w:val="en-US"/>
        </w:rPr>
        <w:t>Agreement</w:t>
      </w:r>
    </w:p>
    <w:p w14:paraId="194C6AD1" w14:textId="77777777" w:rsidR="007D4BA4" w:rsidRPr="009F3BC5" w:rsidRDefault="007D4BA4" w:rsidP="007D4BA4">
      <w:pPr>
        <w:snapToGrid w:val="0"/>
        <w:ind w:left="284"/>
        <w:rPr>
          <w:rFonts w:cs="Times"/>
          <w:bCs/>
          <w:i/>
          <w:lang w:val="en-US"/>
        </w:rPr>
      </w:pPr>
      <w:r w:rsidRPr="009F3BC5">
        <w:rPr>
          <w:rFonts w:cs="Times"/>
          <w:bCs/>
          <w:i/>
          <w:lang w:val="en-US"/>
        </w:rPr>
        <w:t>The semi-static beam indication for backhaul link is supported as:</w:t>
      </w:r>
    </w:p>
    <w:p w14:paraId="23AA9F75" w14:textId="77777777" w:rsidR="007D4BA4" w:rsidRPr="009F3BC5" w:rsidRDefault="007D4BA4" w:rsidP="007D4BA4">
      <w:pPr>
        <w:numPr>
          <w:ilvl w:val="0"/>
          <w:numId w:val="41"/>
        </w:numPr>
        <w:overflowPunct/>
        <w:autoSpaceDE/>
        <w:autoSpaceDN/>
        <w:adjustRightInd/>
        <w:spacing w:after="0"/>
        <w:ind w:left="1004"/>
        <w:textAlignment w:val="auto"/>
        <w:rPr>
          <w:rFonts w:cs="Times"/>
          <w:i/>
          <w:szCs w:val="24"/>
          <w:lang w:val="en-US" w:eastAsia="x-none"/>
        </w:rPr>
      </w:pPr>
      <w:r w:rsidRPr="009F3BC5">
        <w:rPr>
          <w:rFonts w:cs="Times"/>
          <w:i/>
          <w:lang w:val="en-US" w:eastAsia="x-none"/>
        </w:rPr>
        <w:t>If the beam indication framework in Rel-15 is used for NCR-MT</w:t>
      </w:r>
    </w:p>
    <w:p w14:paraId="63B40293" w14:textId="77777777" w:rsidR="007D4BA4" w:rsidRPr="009F3BC5" w:rsidRDefault="007D4BA4" w:rsidP="007D4BA4">
      <w:pPr>
        <w:numPr>
          <w:ilvl w:val="1"/>
          <w:numId w:val="41"/>
        </w:numPr>
        <w:overflowPunct/>
        <w:autoSpaceDE/>
        <w:autoSpaceDN/>
        <w:adjustRightInd/>
        <w:spacing w:after="0"/>
        <w:textAlignment w:val="auto"/>
        <w:rPr>
          <w:rFonts w:cs="Times"/>
          <w:i/>
          <w:lang w:val="en-US" w:eastAsia="x-none"/>
        </w:rPr>
      </w:pPr>
      <w:r w:rsidRPr="009F3BC5">
        <w:rPr>
          <w:rFonts w:cs="Times"/>
          <w:i/>
          <w:lang w:val="en-US" w:eastAsia="x-none"/>
        </w:rPr>
        <w:t>The DL beam is indicated by MAC CE to select one of TCI state ID from the RRC-configured list of beams for C-link</w:t>
      </w:r>
    </w:p>
    <w:p w14:paraId="0BD3AEA7" w14:textId="77777777" w:rsidR="007D4BA4" w:rsidRPr="009F3BC5" w:rsidRDefault="007D4BA4" w:rsidP="007D4BA4">
      <w:pPr>
        <w:numPr>
          <w:ilvl w:val="1"/>
          <w:numId w:val="41"/>
        </w:numPr>
        <w:overflowPunct/>
        <w:autoSpaceDE/>
        <w:autoSpaceDN/>
        <w:adjustRightInd/>
        <w:spacing w:after="0"/>
        <w:ind w:left="1724"/>
        <w:textAlignment w:val="auto"/>
        <w:rPr>
          <w:rFonts w:cs="Times"/>
          <w:i/>
          <w:lang w:val="en-US" w:eastAsia="x-none"/>
        </w:rPr>
      </w:pPr>
      <w:r w:rsidRPr="009F3BC5">
        <w:rPr>
          <w:rFonts w:cs="Times"/>
          <w:i/>
          <w:lang w:val="en-US" w:eastAsia="x-none"/>
        </w:rPr>
        <w:t>The UL beam is indicated by SRI on C-link via MAC CE.</w:t>
      </w:r>
    </w:p>
    <w:p w14:paraId="52DFE9B3" w14:textId="77777777" w:rsidR="007D4BA4" w:rsidRPr="009F3BC5" w:rsidRDefault="007D4BA4" w:rsidP="007D4BA4">
      <w:pPr>
        <w:numPr>
          <w:ilvl w:val="0"/>
          <w:numId w:val="41"/>
        </w:numPr>
        <w:overflowPunct/>
        <w:autoSpaceDE/>
        <w:autoSpaceDN/>
        <w:adjustRightInd/>
        <w:spacing w:after="0"/>
        <w:ind w:left="1004"/>
        <w:textAlignment w:val="auto"/>
        <w:rPr>
          <w:rFonts w:cs="Times"/>
          <w:i/>
          <w:lang w:val="en-US" w:eastAsia="x-none"/>
        </w:rPr>
      </w:pPr>
      <w:r w:rsidRPr="009F3BC5">
        <w:rPr>
          <w:rFonts w:cs="Times"/>
          <w:i/>
          <w:lang w:val="en-US" w:eastAsia="x-none"/>
        </w:rPr>
        <w:t>If the beam indication framework in Rel-17 is used for NCR-MT</w:t>
      </w:r>
    </w:p>
    <w:p w14:paraId="7315583C" w14:textId="77777777" w:rsidR="007D4BA4" w:rsidRPr="009F3BC5" w:rsidRDefault="007D4BA4" w:rsidP="007D4BA4">
      <w:pPr>
        <w:numPr>
          <w:ilvl w:val="1"/>
          <w:numId w:val="41"/>
        </w:numPr>
        <w:overflowPunct/>
        <w:autoSpaceDE/>
        <w:autoSpaceDN/>
        <w:adjustRightInd/>
        <w:spacing w:after="0"/>
        <w:ind w:left="1724"/>
        <w:textAlignment w:val="auto"/>
        <w:rPr>
          <w:rFonts w:cs="Times"/>
          <w:i/>
          <w:iCs/>
          <w:lang w:val="en-US" w:eastAsia="x-none"/>
        </w:rPr>
      </w:pPr>
      <w:r w:rsidRPr="009F3BC5">
        <w:rPr>
          <w:rFonts w:cs="Times"/>
          <w:i/>
          <w:iCs/>
          <w:lang w:val="en-US"/>
        </w:rPr>
        <w:t>The DL and UL beam are indicated by MAC CE to select one of TCI state ID from the RRC-configured list of beams for C-link</w:t>
      </w:r>
    </w:p>
    <w:p w14:paraId="57BC2E48" w14:textId="422989C6" w:rsidR="007D4BA4" w:rsidRPr="009F3BC5" w:rsidRDefault="007D4BA4" w:rsidP="007D4BA4">
      <w:pPr>
        <w:rPr>
          <w:rStyle w:val="BookTitle"/>
          <w:b w:val="0"/>
          <w:bCs w:val="0"/>
          <w:i w:val="0"/>
          <w:iCs w:val="0"/>
          <w:lang w:val="en-US"/>
        </w:rPr>
      </w:pPr>
    </w:p>
    <w:p w14:paraId="4E9744B3" w14:textId="4821CCB9" w:rsidR="007D4BA4" w:rsidRPr="009F3BC5" w:rsidRDefault="007D4BA4" w:rsidP="007D4BA4">
      <w:pPr>
        <w:rPr>
          <w:rStyle w:val="BookTitle"/>
          <w:b w:val="0"/>
          <w:bCs w:val="0"/>
          <w:i w:val="0"/>
          <w:iCs w:val="0"/>
          <w:lang w:val="en-US"/>
        </w:rPr>
      </w:pPr>
      <w:r w:rsidRPr="009F3BC5">
        <w:rPr>
          <w:rStyle w:val="BookTitle"/>
          <w:b w:val="0"/>
          <w:bCs w:val="0"/>
          <w:i w:val="0"/>
          <w:iCs w:val="0"/>
          <w:lang w:val="en-US"/>
        </w:rPr>
        <w:lastRenderedPageBreak/>
        <w:t>Unlike in the case where a pre-defined rule is used for configuration of the backhaul link beam, when an explicit indication is provided there is still further clarification needed to identify when the indication is intended to apply, and whether the indication is intended to take priority over the pre-defined rule.</w:t>
      </w:r>
    </w:p>
    <w:p w14:paraId="53B7A0A9" w14:textId="137FB2B3" w:rsidR="006966E8" w:rsidRPr="009F3BC5" w:rsidRDefault="006968C9" w:rsidP="007D4BA4">
      <w:pPr>
        <w:rPr>
          <w:rStyle w:val="BookTitle"/>
          <w:b w:val="0"/>
          <w:bCs w:val="0"/>
          <w:i w:val="0"/>
          <w:iCs w:val="0"/>
          <w:lang w:val="en-US"/>
        </w:rPr>
      </w:pPr>
      <w:r w:rsidRPr="009F3BC5">
        <w:rPr>
          <w:rStyle w:val="BookTitle"/>
          <w:b w:val="0"/>
          <w:bCs w:val="0"/>
          <w:i w:val="0"/>
          <w:iCs w:val="0"/>
          <w:lang w:val="en-US"/>
        </w:rPr>
        <w:t xml:space="preserve">To avoid confusion </w:t>
      </w:r>
      <w:r w:rsidR="0011745A" w:rsidRPr="009F3BC5">
        <w:rPr>
          <w:rStyle w:val="BookTitle"/>
          <w:b w:val="0"/>
          <w:bCs w:val="0"/>
          <w:i w:val="0"/>
          <w:iCs w:val="0"/>
          <w:lang w:val="en-US"/>
        </w:rPr>
        <w:t xml:space="preserve">it </w:t>
      </w:r>
      <w:r w:rsidRPr="009F3BC5">
        <w:rPr>
          <w:rStyle w:val="BookTitle"/>
          <w:b w:val="0"/>
          <w:bCs w:val="0"/>
          <w:i w:val="0"/>
          <w:iCs w:val="0"/>
          <w:lang w:val="en-US"/>
        </w:rPr>
        <w:t xml:space="preserve">is preferred that in scenarios where an NCR indicates capability to receive explicit indication of backhaul link beam, the pre-defined rule does not apply. This can avoid </w:t>
      </w:r>
      <w:r w:rsidR="009F3BC5" w:rsidRPr="009F3BC5">
        <w:rPr>
          <w:rStyle w:val="BookTitle"/>
          <w:b w:val="0"/>
          <w:bCs w:val="0"/>
          <w:i w:val="0"/>
          <w:iCs w:val="0"/>
          <w:lang w:val="en-US"/>
        </w:rPr>
        <w:t>ambiguity</w:t>
      </w:r>
      <w:r w:rsidRPr="009F3BC5">
        <w:rPr>
          <w:rStyle w:val="BookTitle"/>
          <w:b w:val="0"/>
          <w:bCs w:val="0"/>
          <w:i w:val="0"/>
          <w:iCs w:val="0"/>
          <w:lang w:val="en-US"/>
        </w:rPr>
        <w:t xml:space="preserve"> in understanding of which backhaul link beam is being applied in any given time domain resource</w:t>
      </w:r>
    </w:p>
    <w:p w14:paraId="1DCB22B0" w14:textId="4832E10A" w:rsidR="006968C9" w:rsidRPr="009F3BC5" w:rsidRDefault="006968C9" w:rsidP="006968C9">
      <w:pPr>
        <w:ind w:left="1560" w:hanging="1276"/>
        <w:rPr>
          <w:rStyle w:val="BookTitle"/>
          <w:lang w:val="en-US"/>
        </w:rPr>
      </w:pPr>
      <w:r w:rsidRPr="009F3BC5">
        <w:rPr>
          <w:rStyle w:val="BookTitle"/>
          <w:lang w:val="en-US"/>
        </w:rPr>
        <w:t>Proposal 2.</w:t>
      </w:r>
      <w:r w:rsidR="00DD07A8" w:rsidRPr="009F3BC5">
        <w:rPr>
          <w:rStyle w:val="BookTitle"/>
          <w:lang w:val="en-US"/>
        </w:rPr>
        <w:t>1</w:t>
      </w:r>
      <w:r w:rsidRPr="009F3BC5">
        <w:rPr>
          <w:rStyle w:val="BookTitle"/>
          <w:lang w:val="en-US"/>
        </w:rPr>
        <w:t>:</w:t>
      </w:r>
      <w:r w:rsidRPr="009F3BC5">
        <w:rPr>
          <w:lang w:val="en-US"/>
        </w:rPr>
        <w:tab/>
      </w:r>
      <w:r w:rsidRPr="009F3BC5">
        <w:rPr>
          <w:rStyle w:val="BookTitle"/>
          <w:lang w:val="en-US"/>
        </w:rPr>
        <w:t xml:space="preserve">Pre-defined rule governing backhaul link beam selection does not apply </w:t>
      </w:r>
      <w:r w:rsidR="008214DF" w:rsidRPr="009F3BC5">
        <w:rPr>
          <w:rStyle w:val="BookTitle"/>
          <w:lang w:val="en-US"/>
        </w:rPr>
        <w:t>after</w:t>
      </w:r>
      <w:r w:rsidRPr="009F3BC5">
        <w:rPr>
          <w:rStyle w:val="BookTitle"/>
          <w:lang w:val="en-US"/>
        </w:rPr>
        <w:t xml:space="preserve"> NCR </w:t>
      </w:r>
      <w:r w:rsidR="008214DF" w:rsidRPr="009F3BC5">
        <w:rPr>
          <w:rStyle w:val="BookTitle"/>
          <w:lang w:val="en-US"/>
        </w:rPr>
        <w:t xml:space="preserve">has been </w:t>
      </w:r>
      <w:r w:rsidR="41067858" w:rsidRPr="009F3BC5">
        <w:rPr>
          <w:rStyle w:val="BookTitle"/>
          <w:lang w:val="en-US"/>
        </w:rPr>
        <w:t xml:space="preserve">configured </w:t>
      </w:r>
      <w:r w:rsidRPr="009F3BC5">
        <w:rPr>
          <w:rStyle w:val="BookTitle"/>
          <w:lang w:val="en-US"/>
        </w:rPr>
        <w:t>to receive explicit indication of backhaul link beam.</w:t>
      </w:r>
    </w:p>
    <w:p w14:paraId="455CD198" w14:textId="00DD8F42" w:rsidR="006968C9" w:rsidRPr="009F3BC5" w:rsidRDefault="006968C9" w:rsidP="006968C9">
      <w:pPr>
        <w:rPr>
          <w:rStyle w:val="BookTitle"/>
          <w:b w:val="0"/>
          <w:bCs w:val="0"/>
          <w:i w:val="0"/>
          <w:iCs w:val="0"/>
          <w:lang w:val="en-US"/>
        </w:rPr>
      </w:pPr>
      <w:r w:rsidRPr="009F3BC5">
        <w:rPr>
          <w:rStyle w:val="BookTitle"/>
          <w:b w:val="0"/>
          <w:bCs w:val="0"/>
          <w:i w:val="0"/>
          <w:iCs w:val="0"/>
          <w:lang w:val="en-US"/>
        </w:rPr>
        <w:t>Additionally, it is necessary to specify when the indicated backhaul link beam is intended to apply for forwarding resources. To avoid beam switching requirements beyond what the NCR may be capable of achieving, the gNB should not expect the backhaul link beam to apply before the minimum beam switching latency capability of the NCR-Fwd</w:t>
      </w:r>
      <w:r w:rsidR="009B4B4D" w:rsidRPr="009F3BC5">
        <w:rPr>
          <w:rStyle w:val="BookTitle"/>
          <w:b w:val="0"/>
          <w:bCs w:val="0"/>
          <w:i w:val="0"/>
          <w:iCs w:val="0"/>
          <w:lang w:val="en-US"/>
        </w:rPr>
        <w:t>.</w:t>
      </w:r>
    </w:p>
    <w:p w14:paraId="12A99020" w14:textId="3A053DD7" w:rsidR="009B4B4D" w:rsidRPr="009F3BC5" w:rsidRDefault="009B4B4D" w:rsidP="00427FC9">
      <w:pPr>
        <w:ind w:left="1560" w:hanging="1276"/>
        <w:rPr>
          <w:rStyle w:val="BookTitle"/>
          <w:lang w:val="en-US"/>
        </w:rPr>
      </w:pPr>
      <w:r w:rsidRPr="009F3BC5">
        <w:rPr>
          <w:rStyle w:val="BookTitle"/>
          <w:lang w:val="en-US"/>
        </w:rPr>
        <w:t>Proposal 2.</w:t>
      </w:r>
      <w:r w:rsidR="00DD07A8" w:rsidRPr="009F3BC5">
        <w:rPr>
          <w:rStyle w:val="BookTitle"/>
          <w:lang w:val="en-US"/>
        </w:rPr>
        <w:t>2</w:t>
      </w:r>
      <w:r w:rsidRPr="009F3BC5">
        <w:rPr>
          <w:rStyle w:val="BookTitle"/>
          <w:lang w:val="en-US"/>
        </w:rPr>
        <w:t xml:space="preserve">: </w:t>
      </w:r>
      <w:r w:rsidR="00A16284" w:rsidRPr="009F3BC5">
        <w:rPr>
          <w:rStyle w:val="BookTitle"/>
          <w:lang w:val="en-US"/>
        </w:rPr>
        <w:tab/>
      </w:r>
      <w:r w:rsidRPr="009F3BC5">
        <w:rPr>
          <w:rStyle w:val="BookTitle"/>
          <w:lang w:val="en-US"/>
        </w:rPr>
        <w:t>A backhaul beam indication is not intended to apply before the minimum beam switching latency capability of the NCR after acknowledgement of the explicit backhaul link beam indication.</w:t>
      </w:r>
    </w:p>
    <w:p w14:paraId="13807361" w14:textId="3A137BBA" w:rsidR="006E01E3" w:rsidRPr="009F3BC5" w:rsidRDefault="006E01E3" w:rsidP="006E01E3">
      <w:pPr>
        <w:pStyle w:val="Heading3"/>
        <w:rPr>
          <w:lang w:val="en-US"/>
        </w:rPr>
      </w:pPr>
      <w:r w:rsidRPr="009F3BC5">
        <w:rPr>
          <w:lang w:val="en-US"/>
        </w:rPr>
        <w:t>Access Link Beam Management</w:t>
      </w:r>
    </w:p>
    <w:p w14:paraId="14341416" w14:textId="0FBC0C7E" w:rsidR="006966E8" w:rsidRPr="009F3BC5" w:rsidRDefault="006966E8" w:rsidP="00F77AAD">
      <w:pPr>
        <w:rPr>
          <w:lang w:val="en-US"/>
        </w:rPr>
      </w:pPr>
      <w:r w:rsidRPr="009F3BC5">
        <w:rPr>
          <w:lang w:val="en-US"/>
        </w:rPr>
        <w:t>In RAN1#111 the following agreement was made regarding aperiodic indication of access link beams:</w:t>
      </w:r>
    </w:p>
    <w:p w14:paraId="13E97DDF" w14:textId="77777777" w:rsidR="006966E8" w:rsidRPr="009F3BC5" w:rsidRDefault="006966E8" w:rsidP="006966E8">
      <w:pPr>
        <w:spacing w:after="0"/>
        <w:ind w:left="284"/>
        <w:rPr>
          <w:b/>
          <w:lang w:val="en-US" w:eastAsia="x-none"/>
        </w:rPr>
      </w:pPr>
      <w:r w:rsidRPr="009F3BC5">
        <w:rPr>
          <w:b/>
          <w:highlight w:val="green"/>
          <w:lang w:val="en-US" w:eastAsia="x-none"/>
        </w:rPr>
        <w:t>Agreement</w:t>
      </w:r>
    </w:p>
    <w:p w14:paraId="7F8E7D85" w14:textId="77777777" w:rsidR="006966E8" w:rsidRPr="009F3BC5" w:rsidRDefault="006966E8" w:rsidP="006966E8">
      <w:pPr>
        <w:snapToGrid w:val="0"/>
        <w:ind w:left="284"/>
        <w:rPr>
          <w:rFonts w:eastAsia="Calibri"/>
          <w:i/>
          <w:lang w:val="en-US"/>
        </w:rPr>
      </w:pPr>
      <w:r w:rsidRPr="009F3BC5">
        <w:rPr>
          <w:rFonts w:eastAsia="Calibri"/>
          <w:i/>
          <w:lang w:val="en-US"/>
        </w:rPr>
        <w:t xml:space="preserve">For each aperiodic beam indication for access link, one DCI is used with the information defined by </w:t>
      </w:r>
    </w:p>
    <w:p w14:paraId="18724949" w14:textId="77777777" w:rsidR="006966E8" w:rsidRPr="009F3BC5" w:rsidRDefault="006966E8" w:rsidP="006966E8">
      <w:pPr>
        <w:tabs>
          <w:tab w:val="left" w:pos="1304"/>
          <w:tab w:val="left" w:pos="1440"/>
          <w:tab w:val="left" w:pos="2160"/>
        </w:tabs>
        <w:snapToGrid w:val="0"/>
        <w:ind w:left="284"/>
        <w:rPr>
          <w:rFonts w:eastAsia="Batang"/>
          <w:i/>
          <w:lang w:val="en-US" w:eastAsia="x-none"/>
        </w:rPr>
      </w:pPr>
      <w:r w:rsidRPr="009F3BC5">
        <w:rPr>
          <w:i/>
          <w:lang w:val="en-US" w:eastAsia="x-none"/>
        </w:rPr>
        <w:t xml:space="preserve">Option-1: </w:t>
      </w:r>
    </w:p>
    <w:p w14:paraId="737233A2" w14:textId="77777777" w:rsidR="006966E8" w:rsidRPr="009F3BC5" w:rsidRDefault="002E6B26" w:rsidP="006966E8">
      <w:pPr>
        <w:numPr>
          <w:ilvl w:val="0"/>
          <w:numId w:val="44"/>
        </w:numPr>
        <w:tabs>
          <w:tab w:val="left" w:pos="840"/>
          <w:tab w:val="left" w:pos="1304"/>
          <w:tab w:val="left" w:pos="1440"/>
          <w:tab w:val="left" w:pos="2160"/>
        </w:tabs>
        <w:overflowPunct/>
        <w:autoSpaceDE/>
        <w:autoSpaceDN/>
        <w:adjustRightInd/>
        <w:snapToGrid w:val="0"/>
        <w:spacing w:after="0"/>
        <w:ind w:left="1004"/>
        <w:textAlignment w:val="auto"/>
        <w:rPr>
          <w:i/>
          <w:lang w:val="en-US" w:eastAsia="x-none"/>
        </w:rPr>
      </w:pP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sidR="006966E8" w:rsidRPr="009F3BC5">
        <w:rPr>
          <w:i/>
          <w:lang w:val="en-US" w:eastAsia="x-none"/>
        </w:rPr>
        <w:t xml:space="preserve"> fields are used to indicate the beam information and each field refers to one beam index ; </w:t>
      </w:r>
    </w:p>
    <w:p w14:paraId="7F33BDF1" w14:textId="77777777" w:rsidR="006966E8" w:rsidRPr="009F3BC5" w:rsidRDefault="006966E8" w:rsidP="006966E8">
      <w:pPr>
        <w:numPr>
          <w:ilvl w:val="1"/>
          <w:numId w:val="44"/>
        </w:numPr>
        <w:tabs>
          <w:tab w:val="left" w:pos="840"/>
          <w:tab w:val="left" w:pos="1304"/>
          <w:tab w:val="left" w:pos="2160"/>
        </w:tabs>
        <w:overflowPunct/>
        <w:autoSpaceDE/>
        <w:autoSpaceDN/>
        <w:adjustRightInd/>
        <w:snapToGrid w:val="0"/>
        <w:spacing w:after="0"/>
        <w:ind w:left="1724"/>
        <w:textAlignment w:val="auto"/>
        <w:rPr>
          <w:i/>
          <w:lang w:val="en-US" w:eastAsia="x-none"/>
        </w:rPr>
      </w:pPr>
      <w:r w:rsidRPr="009F3BC5">
        <w:rPr>
          <w:i/>
          <w:lang w:val="en-US" w:eastAsia="x-none"/>
        </w:rPr>
        <w:t xml:space="preserve">Note: The bitwidth of this field is determined by the number of beams used for access link. </w:t>
      </w:r>
    </w:p>
    <w:p w14:paraId="7F0ABC8F" w14:textId="77777777" w:rsidR="006966E8" w:rsidRPr="009F3BC5" w:rsidRDefault="002E6B26" w:rsidP="006966E8">
      <w:pPr>
        <w:numPr>
          <w:ilvl w:val="0"/>
          <w:numId w:val="44"/>
        </w:numPr>
        <w:tabs>
          <w:tab w:val="left" w:pos="840"/>
          <w:tab w:val="left" w:pos="1304"/>
          <w:tab w:val="left" w:pos="1440"/>
          <w:tab w:val="left" w:pos="2160"/>
        </w:tabs>
        <w:overflowPunct/>
        <w:autoSpaceDE/>
        <w:autoSpaceDN/>
        <w:adjustRightInd/>
        <w:snapToGrid w:val="0"/>
        <w:spacing w:after="0"/>
        <w:ind w:left="1004"/>
        <w:textAlignment w:val="auto"/>
        <w:rPr>
          <w:i/>
          <w:lang w:val="en-US" w:eastAsia="x-none"/>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max</m:t>
            </m:r>
          </m:sub>
        </m:sSub>
      </m:oMath>
      <w:r w:rsidR="006966E8" w:rsidRPr="009F3BC5">
        <w:rPr>
          <w:i/>
          <w:lang w:val="en-US" w:eastAsia="x-none"/>
        </w:rPr>
        <w:t xml:space="preserve"> fields to indicate the time resource;</w:t>
      </w:r>
    </w:p>
    <w:p w14:paraId="59F0BD72" w14:textId="77777777" w:rsidR="006966E8" w:rsidRPr="009F3BC5" w:rsidRDefault="006966E8" w:rsidP="006966E8">
      <w:pPr>
        <w:numPr>
          <w:ilvl w:val="1"/>
          <w:numId w:val="44"/>
        </w:numPr>
        <w:tabs>
          <w:tab w:val="left" w:pos="840"/>
          <w:tab w:val="left" w:pos="1304"/>
          <w:tab w:val="left" w:pos="2160"/>
        </w:tabs>
        <w:overflowPunct/>
        <w:autoSpaceDE/>
        <w:autoSpaceDN/>
        <w:adjustRightInd/>
        <w:snapToGrid w:val="0"/>
        <w:spacing w:after="0"/>
        <w:ind w:left="1724"/>
        <w:textAlignment w:val="auto"/>
        <w:rPr>
          <w:i/>
          <w:lang w:val="en-US" w:eastAsia="x-none"/>
        </w:rPr>
      </w:pPr>
      <w:r w:rsidRPr="009F3BC5">
        <w:rPr>
          <w:i/>
          <w:lang w:val="en-US" w:eastAsia="x-none"/>
        </w:rPr>
        <w:t xml:space="preserve">Note: A list of time resource is pre-defined by RRC signalling. The bitwidth of this field for time resource indication is determined by the length of list. </w:t>
      </w:r>
    </w:p>
    <w:p w14:paraId="03A0B63A" w14:textId="77777777" w:rsidR="006966E8" w:rsidRPr="009F3BC5" w:rsidRDefault="006966E8" w:rsidP="006966E8">
      <w:pPr>
        <w:numPr>
          <w:ilvl w:val="0"/>
          <w:numId w:val="44"/>
        </w:numPr>
        <w:tabs>
          <w:tab w:val="left" w:pos="840"/>
          <w:tab w:val="left" w:pos="1304"/>
          <w:tab w:val="left" w:pos="1440"/>
          <w:tab w:val="left" w:pos="2160"/>
        </w:tabs>
        <w:overflowPunct/>
        <w:autoSpaceDE/>
        <w:autoSpaceDN/>
        <w:adjustRightInd/>
        <w:snapToGrid w:val="0"/>
        <w:spacing w:after="0"/>
        <w:ind w:left="1004"/>
        <w:textAlignment w:val="auto"/>
        <w:rPr>
          <w:i/>
          <w:lang w:val="en-US" w:eastAsia="x-none"/>
        </w:rPr>
      </w:pPr>
      <w:r w:rsidRPr="009F3BC5">
        <w:rPr>
          <w:i/>
          <w:lang w:val="en-US" w:eastAsia="x-none"/>
        </w:rPr>
        <w:t xml:space="preserve">FFS: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max</m:t>
            </m:r>
          </m:sub>
        </m:sSub>
      </m:oMath>
      <w:r w:rsidRPr="009F3BC5">
        <w:rPr>
          <w:i/>
          <w:lang w:val="en-US" w:eastAsia="x-none"/>
        </w:rPr>
        <w:t xml:space="preserve"> </w:t>
      </w:r>
    </w:p>
    <w:p w14:paraId="477B938E" w14:textId="77777777" w:rsidR="006966E8" w:rsidRPr="009F3BC5" w:rsidRDefault="006966E8" w:rsidP="006966E8">
      <w:pPr>
        <w:numPr>
          <w:ilvl w:val="1"/>
          <w:numId w:val="44"/>
        </w:numPr>
        <w:tabs>
          <w:tab w:val="left" w:pos="840"/>
          <w:tab w:val="left" w:pos="1304"/>
          <w:tab w:val="left" w:pos="2160"/>
        </w:tabs>
        <w:overflowPunct/>
        <w:autoSpaceDE/>
        <w:autoSpaceDN/>
        <w:adjustRightInd/>
        <w:snapToGrid w:val="0"/>
        <w:spacing w:after="0"/>
        <w:ind w:left="1724"/>
        <w:textAlignment w:val="auto"/>
        <w:rPr>
          <w:i/>
          <w:lang w:val="en-US" w:eastAsia="x-none"/>
        </w:rPr>
      </w:pPr>
      <w:r w:rsidRPr="009F3BC5">
        <w:rPr>
          <w:i/>
          <w:lang w:val="en-US" w:eastAsia="x-none"/>
        </w:rPr>
        <w:t xml:space="preserve">Down-select between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max</m:t>
            </m:r>
          </m:sub>
        </m:sSub>
        <m:r>
          <w:rPr>
            <w:rFonts w:ascii="Cambria Math" w:hAnsi="Cambria Math"/>
            <w:lang w:val="en-US"/>
          </w:rPr>
          <m:t xml:space="preserve">=1 </m:t>
        </m:r>
      </m:oMath>
      <w:r w:rsidRPr="009F3BC5">
        <w:rPr>
          <w:i/>
          <w:lang w:val="en-US" w:eastAsia="x-none"/>
        </w:rPr>
        <w:t xml:space="preserve">or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sidRPr="009F3BC5">
        <w:rPr>
          <w:i/>
          <w:lang w:val="en-US" w:eastAsia="x-none"/>
        </w:rPr>
        <w:t>.</w:t>
      </w:r>
    </w:p>
    <w:p w14:paraId="6AD8892C" w14:textId="77777777" w:rsidR="006966E8" w:rsidRPr="009F3BC5" w:rsidRDefault="006966E8" w:rsidP="006966E8">
      <w:pPr>
        <w:numPr>
          <w:ilvl w:val="0"/>
          <w:numId w:val="44"/>
        </w:numPr>
        <w:tabs>
          <w:tab w:val="left" w:pos="840"/>
          <w:tab w:val="left" w:pos="1304"/>
          <w:tab w:val="left" w:pos="1440"/>
          <w:tab w:val="left" w:pos="2160"/>
        </w:tabs>
        <w:overflowPunct/>
        <w:autoSpaceDE/>
        <w:autoSpaceDN/>
        <w:adjustRightInd/>
        <w:snapToGrid w:val="0"/>
        <w:spacing w:after="0"/>
        <w:ind w:left="1004"/>
        <w:textAlignment w:val="auto"/>
        <w:rPr>
          <w:i/>
          <w:lang w:val="en-US" w:eastAsia="x-none"/>
        </w:rPr>
      </w:pPr>
      <w:r w:rsidRPr="009F3BC5">
        <w:rPr>
          <w:i/>
          <w:lang w:val="en-US" w:eastAsia="x-none"/>
        </w:rPr>
        <w:t>FFS: How to define the association between time indication and beam indication</w:t>
      </w:r>
    </w:p>
    <w:p w14:paraId="10134DFB" w14:textId="59BF5A2D" w:rsidR="006966E8" w:rsidRPr="009F3BC5" w:rsidRDefault="006966E8" w:rsidP="006966E8">
      <w:pPr>
        <w:tabs>
          <w:tab w:val="left" w:pos="1304"/>
          <w:tab w:val="left" w:pos="1440"/>
          <w:tab w:val="left" w:pos="2160"/>
        </w:tabs>
        <w:snapToGrid w:val="0"/>
        <w:ind w:left="284"/>
        <w:rPr>
          <w:i/>
          <w:lang w:val="en-US" w:eastAsia="x-none"/>
        </w:rPr>
      </w:pPr>
      <w:r w:rsidRPr="009F3BC5">
        <w:rPr>
          <w:i/>
          <w:lang w:val="en-US" w:eastAsia="x-none"/>
        </w:rPr>
        <w:t>Each time resource is defined by {Starting slot defined as the slot offset, starting symbol defined by symbol offset within the slot, duration defined by the number of symbols} with dedicated field.</w:t>
      </w:r>
    </w:p>
    <w:p w14:paraId="293A480E" w14:textId="70B0EB6E" w:rsidR="002120BC" w:rsidRPr="009F3BC5" w:rsidRDefault="006966E8" w:rsidP="006966E8">
      <w:pPr>
        <w:tabs>
          <w:tab w:val="left" w:pos="1304"/>
          <w:tab w:val="left" w:pos="1440"/>
          <w:tab w:val="left" w:pos="2160"/>
        </w:tabs>
        <w:snapToGrid w:val="0"/>
        <w:rPr>
          <w:iCs/>
          <w:lang w:val="en-US" w:eastAsia="x-none"/>
        </w:rPr>
      </w:pPr>
      <w:r w:rsidRPr="009F3BC5">
        <w:rPr>
          <w:iCs/>
          <w:lang w:val="en-US" w:eastAsia="x-none"/>
        </w:rPr>
        <w:t xml:space="preserve">It is understood that if T_max = 1, then a single time domain resource may be associated with multiple beam resources implying that multiple access link beams are intended to apply simultaneously. In this case, it seems clear the intention is </w:t>
      </w:r>
      <w:r w:rsidR="002120BC" w:rsidRPr="009F3BC5">
        <w:rPr>
          <w:iCs/>
          <w:lang w:val="en-US" w:eastAsia="x-none"/>
        </w:rPr>
        <w:t xml:space="preserve">to support multiple beam operation on the NCR access link. Multi-parent gNB architectures have not been considered for NCR, and in most deployment scenarios the backhaul link is not expected to have the spatial diversity to support multiple beams. Since </w:t>
      </w:r>
      <w:r w:rsidR="00ED738B" w:rsidRPr="009F3BC5">
        <w:rPr>
          <w:iCs/>
          <w:lang w:val="en-US" w:eastAsia="x-none"/>
        </w:rPr>
        <w:t>deployment scenarios considered in Rel-18 do</w:t>
      </w:r>
      <w:r w:rsidR="00905CE3" w:rsidRPr="009F3BC5">
        <w:rPr>
          <w:iCs/>
          <w:lang w:val="en-US" w:eastAsia="x-none"/>
        </w:rPr>
        <w:t xml:space="preserve"> not support multiple orthogonal backhaul beams</w:t>
      </w:r>
      <w:r w:rsidR="00D73D8A" w:rsidRPr="009F3BC5">
        <w:rPr>
          <w:iCs/>
          <w:lang w:val="en-US" w:eastAsia="x-none"/>
        </w:rPr>
        <w:t>,</w:t>
      </w:r>
      <w:r w:rsidR="002120BC" w:rsidRPr="009F3BC5">
        <w:rPr>
          <w:iCs/>
          <w:lang w:val="en-US" w:eastAsia="x-none"/>
        </w:rPr>
        <w:t xml:space="preserve"> the use of multiple access link beams would require further multiplexing to limit interference. Indication of separate access link beams on separate sub-bands would require further specification which has not been discussed at this point in time. </w:t>
      </w:r>
    </w:p>
    <w:p w14:paraId="30D88BF1" w14:textId="42762D8F" w:rsidR="00AF36CE" w:rsidRPr="009F3BC5" w:rsidRDefault="002120BC" w:rsidP="006966E8">
      <w:pPr>
        <w:tabs>
          <w:tab w:val="left" w:pos="1304"/>
          <w:tab w:val="left" w:pos="1440"/>
          <w:tab w:val="left" w:pos="2160"/>
        </w:tabs>
        <w:snapToGrid w:val="0"/>
        <w:rPr>
          <w:iCs/>
          <w:lang w:val="en-US" w:eastAsia="x-none"/>
        </w:rPr>
      </w:pPr>
      <w:r w:rsidRPr="009F3BC5">
        <w:rPr>
          <w:iCs/>
          <w:lang w:val="en-US" w:eastAsia="x-none"/>
        </w:rPr>
        <w:t>If multiple beams are indicated in a single time domain resource</w:t>
      </w:r>
      <w:r w:rsidR="007F1C3E" w:rsidRPr="009F3BC5">
        <w:rPr>
          <w:iCs/>
          <w:lang w:val="en-US" w:eastAsia="x-none"/>
        </w:rPr>
        <w:t>,</w:t>
      </w:r>
      <w:r w:rsidRPr="009F3BC5">
        <w:rPr>
          <w:iCs/>
          <w:lang w:val="en-US" w:eastAsia="x-none"/>
        </w:rPr>
        <w:t xml:space="preserve"> either additional fields must be specified in the aperiodic beam indication for the frequency domain resource associated with each time domain resource and beam index or frequency domain resources would need to be configured for the NCR-Fwd and association between </w:t>
      </w:r>
      <w:r w:rsidR="00AF36CE" w:rsidRPr="009F3BC5">
        <w:rPr>
          <w:iCs/>
          <w:lang w:val="en-US" w:eastAsia="x-none"/>
        </w:rPr>
        <w:t>configured sub-bands and beam indications would need to be specified. Since multi-beam support has not been studied in detail</w:t>
      </w:r>
      <w:r w:rsidR="007F1C3E" w:rsidRPr="009F3BC5">
        <w:rPr>
          <w:iCs/>
          <w:lang w:val="en-US" w:eastAsia="x-none"/>
        </w:rPr>
        <w:t>,</w:t>
      </w:r>
      <w:r w:rsidR="00AF36CE" w:rsidRPr="009F3BC5">
        <w:rPr>
          <w:iCs/>
          <w:lang w:val="en-US" w:eastAsia="x-none"/>
        </w:rPr>
        <w:t xml:space="preserve"> a simplified DCI format is preferred. If T_max = L_max</w:t>
      </w:r>
      <w:r w:rsidR="007F1C3E" w:rsidRPr="009F3BC5">
        <w:rPr>
          <w:iCs/>
          <w:lang w:val="en-US" w:eastAsia="x-none"/>
        </w:rPr>
        <w:t>,</w:t>
      </w:r>
      <w:r w:rsidR="00AF36CE" w:rsidRPr="009F3BC5">
        <w:rPr>
          <w:iCs/>
          <w:lang w:val="en-US" w:eastAsia="x-none"/>
        </w:rPr>
        <w:t xml:space="preserve"> a straightforward association of beam index and time domain resource can be understood, </w:t>
      </w:r>
      <w:r w:rsidR="007F1C3E" w:rsidRPr="009F3BC5">
        <w:rPr>
          <w:iCs/>
          <w:lang w:val="en-US" w:eastAsia="x-none"/>
        </w:rPr>
        <w:t xml:space="preserve">and </w:t>
      </w:r>
      <w:r w:rsidR="00AF36CE" w:rsidRPr="009F3BC5">
        <w:rPr>
          <w:iCs/>
          <w:lang w:val="en-US" w:eastAsia="x-none"/>
        </w:rPr>
        <w:t>multi-beam support could still be designed after further analysis.</w:t>
      </w:r>
    </w:p>
    <w:p w14:paraId="1CF34CD0" w14:textId="2E573D4A" w:rsidR="006966E8" w:rsidRPr="009F3BC5" w:rsidRDefault="6D5BF3AE" w:rsidP="62B562B3">
      <w:pPr>
        <w:tabs>
          <w:tab w:val="left" w:pos="1304"/>
          <w:tab w:val="left" w:pos="1440"/>
          <w:tab w:val="left" w:pos="2160"/>
        </w:tabs>
        <w:snapToGrid w:val="0"/>
        <w:ind w:left="1560" w:hanging="1276"/>
        <w:rPr>
          <w:b/>
          <w:bCs/>
          <w:i/>
          <w:iCs/>
          <w:lang w:val="en-US"/>
        </w:rPr>
      </w:pPr>
      <w:r w:rsidRPr="009F3BC5">
        <w:rPr>
          <w:b/>
          <w:bCs/>
          <w:i/>
          <w:iCs/>
          <w:lang w:val="en-US"/>
        </w:rPr>
        <w:t>Proposal 2.</w:t>
      </w:r>
      <w:r w:rsidR="00DD07A8" w:rsidRPr="009F3BC5">
        <w:rPr>
          <w:b/>
          <w:bCs/>
          <w:i/>
          <w:iCs/>
          <w:lang w:val="en-US"/>
        </w:rPr>
        <w:t>3</w:t>
      </w:r>
      <w:r w:rsidRPr="009F3BC5">
        <w:rPr>
          <w:b/>
          <w:bCs/>
          <w:i/>
          <w:iCs/>
          <w:lang w:val="en-US"/>
        </w:rPr>
        <w:t xml:space="preserve">: </w:t>
      </w:r>
      <w:r w:rsidR="00AF36CE" w:rsidRPr="009F3BC5">
        <w:rPr>
          <w:lang w:val="en-US"/>
        </w:rPr>
        <w:tab/>
      </w:r>
      <w:r w:rsidRPr="009F3BC5">
        <w:rPr>
          <w:b/>
          <w:bCs/>
          <w:i/>
          <w:iCs/>
          <w:lang w:val="en-US"/>
        </w:rPr>
        <w:t>In aperiodic beam indication</w:t>
      </w:r>
      <w:r w:rsidR="0A98D00B" w:rsidRPr="009F3BC5">
        <w:rPr>
          <w:b/>
          <w:bCs/>
          <w:i/>
          <w:iCs/>
          <w:lang w:val="en-US"/>
        </w:rPr>
        <w:t>,</w:t>
      </w:r>
      <w:r w:rsidRPr="009F3BC5">
        <w:rPr>
          <w:b/>
          <w:bCs/>
          <w:i/>
          <w:iCs/>
          <w:lang w:val="en-US"/>
        </w:rPr>
        <w:t xml:space="preserve"> T_max = L_max </w:t>
      </w:r>
      <w:r w:rsidR="0897C632" w:rsidRPr="009F3BC5">
        <w:rPr>
          <w:b/>
          <w:bCs/>
          <w:i/>
          <w:iCs/>
          <w:lang w:val="en-US"/>
        </w:rPr>
        <w:t>where each beam index in a DCI field has a corresponding time domain resource</w:t>
      </w:r>
      <w:r w:rsidR="4DEF4FE1" w:rsidRPr="009F3BC5">
        <w:rPr>
          <w:b/>
          <w:bCs/>
          <w:i/>
          <w:iCs/>
          <w:lang w:val="en-US"/>
        </w:rPr>
        <w:t xml:space="preserve"> field</w:t>
      </w:r>
      <w:r w:rsidRPr="009F3BC5">
        <w:rPr>
          <w:b/>
          <w:bCs/>
          <w:i/>
          <w:iCs/>
          <w:lang w:val="en-US"/>
        </w:rPr>
        <w:t xml:space="preserve">. </w:t>
      </w:r>
    </w:p>
    <w:p w14:paraId="34EEF4F2" w14:textId="77777777" w:rsidR="006966E8" w:rsidRPr="009F3BC5" w:rsidRDefault="006966E8" w:rsidP="00F77AAD">
      <w:pPr>
        <w:rPr>
          <w:lang w:val="en-US"/>
        </w:rPr>
      </w:pPr>
    </w:p>
    <w:p w14:paraId="56639744" w14:textId="77777777" w:rsidR="004C041D" w:rsidRPr="009F3BC5" w:rsidRDefault="004C041D" w:rsidP="004C041D">
      <w:pPr>
        <w:rPr>
          <w:lang w:val="en-US"/>
        </w:rPr>
      </w:pPr>
    </w:p>
    <w:p w14:paraId="6DD84772" w14:textId="5931B5CE" w:rsidR="006E01E3" w:rsidRPr="009F3BC5" w:rsidRDefault="006E01E3" w:rsidP="006E01E3">
      <w:pPr>
        <w:pStyle w:val="Heading2"/>
        <w:rPr>
          <w:lang w:val="en-US"/>
        </w:rPr>
      </w:pPr>
      <w:r w:rsidRPr="009F3BC5">
        <w:rPr>
          <w:lang w:val="en-US"/>
        </w:rPr>
        <w:lastRenderedPageBreak/>
        <w:t>On/Off Configuration</w:t>
      </w:r>
    </w:p>
    <w:p w14:paraId="129A44A0" w14:textId="4A9024CA" w:rsidR="009B4B4D" w:rsidRPr="009F3BC5" w:rsidRDefault="009B4B4D" w:rsidP="009B4B4D">
      <w:pPr>
        <w:rPr>
          <w:lang w:val="en-US"/>
        </w:rPr>
      </w:pPr>
      <w:r w:rsidRPr="009F3BC5">
        <w:rPr>
          <w:lang w:val="en-US"/>
        </w:rPr>
        <w:t>In RAN1#111 the following agreements were made regarding the “ON” state of the NCR-Fwd:</w:t>
      </w:r>
    </w:p>
    <w:p w14:paraId="2281433A" w14:textId="77777777" w:rsidR="009B4B4D" w:rsidRPr="009F3BC5" w:rsidRDefault="009B4B4D" w:rsidP="009B4B4D">
      <w:pPr>
        <w:snapToGrid w:val="0"/>
        <w:spacing w:after="0"/>
        <w:ind w:left="284"/>
        <w:rPr>
          <w:rFonts w:cs="Times"/>
          <w:b/>
          <w:lang w:val="en-US"/>
        </w:rPr>
      </w:pPr>
      <w:r w:rsidRPr="009F3BC5">
        <w:rPr>
          <w:rFonts w:cs="Times"/>
          <w:b/>
          <w:highlight w:val="green"/>
          <w:lang w:val="en-US"/>
        </w:rPr>
        <w:t>Agreement</w:t>
      </w:r>
    </w:p>
    <w:p w14:paraId="53FCD086" w14:textId="77777777" w:rsidR="009B4B4D" w:rsidRPr="009F3BC5" w:rsidRDefault="009B4B4D" w:rsidP="009B4B4D">
      <w:pPr>
        <w:snapToGrid w:val="0"/>
        <w:ind w:left="284"/>
        <w:rPr>
          <w:rFonts w:cs="Times"/>
          <w:i/>
          <w:lang w:val="en-US"/>
        </w:rPr>
      </w:pPr>
      <w:r w:rsidRPr="009F3BC5">
        <w:rPr>
          <w:rFonts w:cs="Times"/>
          <w:i/>
          <w:lang w:val="en-US"/>
        </w:rPr>
        <w:t>For FR2, the “ON” state of NCR-Fwd is indicated:</w:t>
      </w:r>
    </w:p>
    <w:p w14:paraId="24D89752" w14:textId="77777777" w:rsidR="009B4B4D" w:rsidRPr="009F3BC5" w:rsidRDefault="009B4B4D" w:rsidP="009B4B4D">
      <w:pPr>
        <w:pStyle w:val="ListParagraph"/>
        <w:numPr>
          <w:ilvl w:val="0"/>
          <w:numId w:val="40"/>
        </w:numPr>
        <w:overflowPunct w:val="0"/>
        <w:autoSpaceDE w:val="0"/>
        <w:autoSpaceDN w:val="0"/>
        <w:adjustRightInd w:val="0"/>
        <w:spacing w:after="180"/>
        <w:ind w:left="1004"/>
        <w:rPr>
          <w:i/>
          <w:sz w:val="20"/>
          <w:szCs w:val="20"/>
          <w:lang w:val="en-US"/>
        </w:rPr>
      </w:pPr>
      <w:r w:rsidRPr="009F3BC5">
        <w:rPr>
          <w:i/>
          <w:sz w:val="20"/>
          <w:szCs w:val="20"/>
          <w:lang w:val="en-US"/>
        </w:rPr>
        <w:t>Alt-2: Implicit indication via the beam indication (i.e., if there is beam indication, the NCR is assumed to be ON over the indicated time domain resource associated with corresponding beam(s))</w:t>
      </w:r>
    </w:p>
    <w:p w14:paraId="2431FB2F" w14:textId="77777777" w:rsidR="009B4B4D" w:rsidRPr="009F3BC5" w:rsidRDefault="009B4B4D" w:rsidP="009B4B4D">
      <w:pPr>
        <w:spacing w:after="0"/>
        <w:ind w:left="284"/>
        <w:rPr>
          <w:b/>
          <w:lang w:val="en-US" w:eastAsia="x-none"/>
        </w:rPr>
      </w:pPr>
      <w:r w:rsidRPr="009F3BC5">
        <w:rPr>
          <w:b/>
          <w:highlight w:val="green"/>
          <w:lang w:val="en-US" w:eastAsia="x-none"/>
        </w:rPr>
        <w:t>Agreement</w:t>
      </w:r>
    </w:p>
    <w:p w14:paraId="2C7DFE1C" w14:textId="77777777" w:rsidR="009B4B4D" w:rsidRPr="009F3BC5" w:rsidRDefault="009B4B4D" w:rsidP="009B4B4D">
      <w:pPr>
        <w:ind w:left="284"/>
        <w:rPr>
          <w:i/>
          <w:lang w:val="en-US"/>
        </w:rPr>
      </w:pPr>
      <w:r w:rsidRPr="009F3BC5">
        <w:rPr>
          <w:i/>
          <w:lang w:val="en-US"/>
        </w:rPr>
        <w:t>For FR1, the “ON” state of NCR-Fwd is indicated:</w:t>
      </w:r>
    </w:p>
    <w:p w14:paraId="788A4F4F" w14:textId="77777777" w:rsidR="009B4B4D" w:rsidRPr="009F3BC5" w:rsidRDefault="009B4B4D" w:rsidP="009B4B4D">
      <w:pPr>
        <w:pStyle w:val="ListParagraph"/>
        <w:numPr>
          <w:ilvl w:val="0"/>
          <w:numId w:val="43"/>
        </w:numPr>
        <w:overflowPunct w:val="0"/>
        <w:autoSpaceDE w:val="0"/>
        <w:autoSpaceDN w:val="0"/>
        <w:adjustRightInd w:val="0"/>
        <w:spacing w:after="180"/>
        <w:ind w:left="1004"/>
        <w:rPr>
          <w:i/>
          <w:sz w:val="20"/>
          <w:szCs w:val="20"/>
          <w:lang w:val="en-US" w:eastAsia="x-none"/>
        </w:rPr>
      </w:pPr>
      <w:r w:rsidRPr="009F3BC5">
        <w:rPr>
          <w:i/>
          <w:sz w:val="20"/>
          <w:szCs w:val="20"/>
          <w:lang w:val="en-US" w:eastAsia="x-none"/>
        </w:rPr>
        <w:t>Alt-2: Indication via the beam indication (i.e., if there is beam indication, the NCR is assumed to be ON over the indicated time domain resource associated with corresponding beam(s))</w:t>
      </w:r>
    </w:p>
    <w:p w14:paraId="6D11936A" w14:textId="77777777" w:rsidR="009B4B4D" w:rsidRPr="009F3BC5" w:rsidRDefault="009B4B4D" w:rsidP="009B4B4D">
      <w:pPr>
        <w:pStyle w:val="ListParagraph"/>
        <w:numPr>
          <w:ilvl w:val="1"/>
          <w:numId w:val="43"/>
        </w:numPr>
        <w:overflowPunct w:val="0"/>
        <w:autoSpaceDE w:val="0"/>
        <w:autoSpaceDN w:val="0"/>
        <w:adjustRightInd w:val="0"/>
        <w:spacing w:after="180"/>
        <w:ind w:left="1724"/>
        <w:rPr>
          <w:i/>
          <w:sz w:val="20"/>
          <w:szCs w:val="20"/>
          <w:lang w:val="en-US"/>
        </w:rPr>
      </w:pPr>
      <w:r w:rsidRPr="009F3BC5">
        <w:rPr>
          <w:i/>
          <w:sz w:val="20"/>
          <w:szCs w:val="20"/>
          <w:lang w:val="en-US" w:eastAsia="x-none"/>
        </w:rPr>
        <w:t>When there is only one beam, the sole purpose of the beam indication is for indicating “ON” state of NCR-Fwd</w:t>
      </w:r>
    </w:p>
    <w:p w14:paraId="16E0480E" w14:textId="78A71BAB" w:rsidR="009B4B4D" w:rsidRPr="009F3BC5" w:rsidRDefault="009B4B4D" w:rsidP="009B4B4D">
      <w:pPr>
        <w:rPr>
          <w:lang w:val="en-US"/>
        </w:rPr>
      </w:pPr>
      <w:r w:rsidRPr="009F3BC5">
        <w:rPr>
          <w:lang w:val="en-US"/>
        </w:rPr>
        <w:t>Additionally the following conclusion was made regarding forwarding over semi-statically configured ‘flexible’ symbols:</w:t>
      </w:r>
    </w:p>
    <w:p w14:paraId="79597CB5" w14:textId="77777777" w:rsidR="009B4B4D" w:rsidRPr="009F3BC5" w:rsidRDefault="009B4B4D" w:rsidP="009B4B4D">
      <w:pPr>
        <w:spacing w:after="0"/>
        <w:ind w:left="284"/>
        <w:rPr>
          <w:b/>
          <w:lang w:val="en-US"/>
        </w:rPr>
      </w:pPr>
      <w:r w:rsidRPr="009F3BC5">
        <w:rPr>
          <w:b/>
          <w:lang w:val="en-US"/>
        </w:rPr>
        <w:t>Conclusion</w:t>
      </w:r>
    </w:p>
    <w:p w14:paraId="7912279B" w14:textId="77777777" w:rsidR="009B4B4D" w:rsidRPr="009F3BC5" w:rsidRDefault="009B4B4D" w:rsidP="009B4B4D">
      <w:pPr>
        <w:ind w:left="284"/>
        <w:rPr>
          <w:lang w:val="en-US"/>
        </w:rPr>
      </w:pPr>
      <w:r w:rsidRPr="009F3BC5">
        <w:rPr>
          <w:i/>
          <w:lang w:val="en-US"/>
        </w:rPr>
        <w:t>For the flexible symbol based on the semi-static configuration (e.g., TDD-UL-DL-ConfigCommon, TDD-UL-DL-ConfigDedicated), the dynamic DL/UL operation of NCR-MT and NCR-Fwd is not supported in Rel-18.</w:t>
      </w:r>
    </w:p>
    <w:p w14:paraId="3DDD631C" w14:textId="2A059AA7" w:rsidR="009B4B4D" w:rsidRPr="009F3BC5" w:rsidRDefault="009B4B4D" w:rsidP="009B4B4D">
      <w:pPr>
        <w:rPr>
          <w:lang w:val="en-US"/>
        </w:rPr>
      </w:pPr>
      <w:r w:rsidRPr="009F3BC5">
        <w:rPr>
          <w:lang w:val="en-US"/>
        </w:rPr>
        <w:t xml:space="preserve">Further clarification is needed on the agreed behavior of the NCR-Fwd, as in cases where a beam indication has been provided over semi-static ‘flexible’ symbols there may be conflicting expectations regarding the “ON” or “OFF” state of the NCR-Fwd. To avoid ambiguity it should be </w:t>
      </w:r>
      <w:r w:rsidR="00F4450D" w:rsidRPr="009F3BC5">
        <w:rPr>
          <w:lang w:val="en-US"/>
        </w:rPr>
        <w:t xml:space="preserve">further </w:t>
      </w:r>
      <w:r w:rsidRPr="009F3BC5">
        <w:rPr>
          <w:lang w:val="en-US"/>
        </w:rPr>
        <w:t>clar</w:t>
      </w:r>
      <w:r w:rsidR="00F4450D" w:rsidRPr="009F3BC5">
        <w:rPr>
          <w:lang w:val="en-US"/>
        </w:rPr>
        <w:t>ified that NCR does not expect to receive periodic or aperiodic beam indication of semi-static configured ‘flexible’ symbols.</w:t>
      </w:r>
    </w:p>
    <w:p w14:paraId="340AC073" w14:textId="3156ECF0" w:rsidR="00F4450D" w:rsidRPr="009F3BC5" w:rsidRDefault="00F4450D" w:rsidP="00DD07A8">
      <w:pPr>
        <w:snapToGrid w:val="0"/>
        <w:ind w:left="1560" w:hanging="1276"/>
        <w:rPr>
          <w:b/>
          <w:i/>
          <w:lang w:val="en-US" w:eastAsia="x-none"/>
        </w:rPr>
      </w:pPr>
      <w:r w:rsidRPr="009F3BC5">
        <w:rPr>
          <w:b/>
          <w:i/>
          <w:lang w:val="en-US" w:eastAsia="x-none"/>
        </w:rPr>
        <w:t>Proposal 2.</w:t>
      </w:r>
      <w:r w:rsidR="00DD07A8" w:rsidRPr="009F3BC5">
        <w:rPr>
          <w:b/>
          <w:i/>
          <w:lang w:val="en-US" w:eastAsia="x-none"/>
        </w:rPr>
        <w:t>4</w:t>
      </w:r>
      <w:r w:rsidRPr="009F3BC5">
        <w:rPr>
          <w:b/>
          <w:i/>
          <w:lang w:val="en-US" w:eastAsia="x-none"/>
        </w:rPr>
        <w:t xml:space="preserve">: </w:t>
      </w:r>
      <w:r w:rsidR="00DD07A8" w:rsidRPr="009F3BC5">
        <w:rPr>
          <w:b/>
          <w:i/>
          <w:lang w:val="en-US" w:eastAsia="x-none"/>
        </w:rPr>
        <w:tab/>
      </w:r>
      <w:r w:rsidRPr="009F3BC5">
        <w:rPr>
          <w:b/>
          <w:i/>
          <w:lang w:val="en-US" w:eastAsia="x-none"/>
        </w:rPr>
        <w:t>NCR is not expected to receive periodic or aperiodic beam indication with time domain resources on semi-static configured ‘flexible’ symbols.</w:t>
      </w:r>
    </w:p>
    <w:bookmarkEnd w:id="1"/>
    <w:p w14:paraId="10445A01" w14:textId="65BF2491" w:rsidR="00885580" w:rsidRPr="009F3BC5" w:rsidRDefault="007820D0" w:rsidP="00885580">
      <w:pPr>
        <w:pStyle w:val="Heading1"/>
        <w:rPr>
          <w:lang w:val="en-US"/>
        </w:rPr>
      </w:pPr>
      <w:r w:rsidRPr="009F3BC5">
        <w:rPr>
          <w:lang w:val="en-US"/>
        </w:rPr>
        <w:t>Conclusion</w:t>
      </w:r>
    </w:p>
    <w:p w14:paraId="5A261090" w14:textId="7950EE0B" w:rsidR="00901CB9" w:rsidRPr="009F3BC5" w:rsidRDefault="00901CB9" w:rsidP="00901CB9">
      <w:pPr>
        <w:overflowPunct/>
        <w:autoSpaceDE/>
        <w:autoSpaceDN/>
        <w:adjustRightInd/>
        <w:spacing w:before="100" w:beforeAutospacing="1" w:after="100" w:afterAutospacing="1"/>
        <w:rPr>
          <w:rFonts w:eastAsia="Times New Roman"/>
          <w:lang w:val="en-US"/>
        </w:rPr>
      </w:pPr>
      <w:r w:rsidRPr="009F3BC5">
        <w:rPr>
          <w:rFonts w:eastAsia="Times New Roman"/>
          <w:lang w:val="en-US"/>
        </w:rPr>
        <w:t xml:space="preserve">Proposals for </w:t>
      </w:r>
      <w:r w:rsidR="007F31CC" w:rsidRPr="009F3BC5">
        <w:rPr>
          <w:rFonts w:eastAsia="Times New Roman"/>
          <w:lang w:val="en-US"/>
        </w:rPr>
        <w:t xml:space="preserve">side control design </w:t>
      </w:r>
      <w:r w:rsidR="00DD07A8" w:rsidRPr="009F3BC5">
        <w:rPr>
          <w:rFonts w:eastAsia="Times New Roman"/>
          <w:lang w:val="en-US"/>
        </w:rPr>
        <w:t>for NCR management are as follows</w:t>
      </w:r>
      <w:r w:rsidRPr="009F3BC5">
        <w:rPr>
          <w:rFonts w:eastAsia="Times New Roman"/>
          <w:lang w:val="en-US"/>
        </w:rPr>
        <w:t>:</w:t>
      </w:r>
    </w:p>
    <w:p w14:paraId="44C5476E" w14:textId="77777777" w:rsidR="00DD07A8" w:rsidRPr="009F3BC5" w:rsidRDefault="00DD07A8" w:rsidP="00DD07A8">
      <w:pPr>
        <w:ind w:left="1560" w:hanging="1276"/>
        <w:rPr>
          <w:rStyle w:val="BookTitle"/>
          <w:lang w:val="en-US"/>
        </w:rPr>
      </w:pPr>
      <w:r w:rsidRPr="009F3BC5">
        <w:rPr>
          <w:rStyle w:val="BookTitle"/>
          <w:lang w:val="en-US"/>
        </w:rPr>
        <w:t>Proposal 2.1:</w:t>
      </w:r>
      <w:r w:rsidRPr="009F3BC5">
        <w:rPr>
          <w:lang w:val="en-US"/>
        </w:rPr>
        <w:tab/>
      </w:r>
      <w:r w:rsidRPr="009F3BC5">
        <w:rPr>
          <w:rStyle w:val="BookTitle"/>
          <w:lang w:val="en-US"/>
        </w:rPr>
        <w:t>Pre-defined rule governing backhaul link beam selection does not apply after NCR has been configured to receive explicit indication of backhaul link beam.</w:t>
      </w:r>
    </w:p>
    <w:p w14:paraId="51F23506" w14:textId="76222630" w:rsidR="00DD07A8" w:rsidRPr="009F3BC5" w:rsidRDefault="00DD07A8" w:rsidP="00DD07A8">
      <w:pPr>
        <w:ind w:left="1560" w:hanging="1276"/>
        <w:rPr>
          <w:rStyle w:val="BookTitle"/>
          <w:lang w:val="en-US"/>
        </w:rPr>
      </w:pPr>
      <w:r w:rsidRPr="009F3BC5">
        <w:rPr>
          <w:rStyle w:val="BookTitle"/>
          <w:lang w:val="en-US"/>
        </w:rPr>
        <w:t xml:space="preserve">Proposal 2.2: </w:t>
      </w:r>
      <w:r w:rsidR="00A16284" w:rsidRPr="009F3BC5">
        <w:rPr>
          <w:rStyle w:val="BookTitle"/>
          <w:lang w:val="en-US"/>
        </w:rPr>
        <w:tab/>
      </w:r>
      <w:r w:rsidRPr="009F3BC5">
        <w:rPr>
          <w:rStyle w:val="BookTitle"/>
          <w:lang w:val="en-US"/>
        </w:rPr>
        <w:t>A backhaul beam indication is not intended to apply before the minimum beam switching latency capability of the NCR after acknowledgement of the explicit backhaul link beam indication.</w:t>
      </w:r>
    </w:p>
    <w:p w14:paraId="4C4AD3AA" w14:textId="210A72A2" w:rsidR="00DD07A8" w:rsidRPr="009F3BC5" w:rsidRDefault="00DD07A8" w:rsidP="00DD07A8">
      <w:pPr>
        <w:snapToGrid w:val="0"/>
        <w:ind w:left="1560" w:hanging="1276"/>
        <w:rPr>
          <w:b/>
          <w:bCs/>
          <w:i/>
          <w:iCs/>
          <w:lang w:val="en-US"/>
        </w:rPr>
      </w:pPr>
      <w:r w:rsidRPr="009F3BC5">
        <w:rPr>
          <w:b/>
          <w:bCs/>
          <w:i/>
          <w:iCs/>
          <w:lang w:val="en-US"/>
        </w:rPr>
        <w:t xml:space="preserve">Proposal 2.3: </w:t>
      </w:r>
      <w:r w:rsidRPr="009F3BC5">
        <w:rPr>
          <w:lang w:val="en-US"/>
        </w:rPr>
        <w:tab/>
      </w:r>
      <w:r w:rsidRPr="009F3BC5">
        <w:rPr>
          <w:b/>
          <w:bCs/>
          <w:i/>
          <w:iCs/>
          <w:lang w:val="en-US"/>
        </w:rPr>
        <w:t xml:space="preserve">In aperiodic beam indication, T_max = L_max where each beam index in a DCI field has a corresponding time domain resource field. </w:t>
      </w:r>
    </w:p>
    <w:p w14:paraId="29FEDC52" w14:textId="294F13F5" w:rsidR="00DD07A8" w:rsidRPr="009F3BC5" w:rsidRDefault="00DD07A8" w:rsidP="00DD07A8">
      <w:pPr>
        <w:snapToGrid w:val="0"/>
        <w:ind w:left="1560" w:hanging="1276"/>
        <w:rPr>
          <w:b/>
          <w:i/>
          <w:lang w:val="en-US" w:eastAsia="x-none"/>
        </w:rPr>
      </w:pPr>
      <w:r w:rsidRPr="009F3BC5">
        <w:rPr>
          <w:b/>
          <w:i/>
          <w:lang w:val="en-US" w:eastAsia="x-none"/>
        </w:rPr>
        <w:t xml:space="preserve">Proposal 2.4: </w:t>
      </w:r>
      <w:r w:rsidRPr="009F3BC5">
        <w:rPr>
          <w:b/>
          <w:i/>
          <w:lang w:val="en-US" w:eastAsia="x-none"/>
        </w:rPr>
        <w:tab/>
      </w:r>
      <w:r w:rsidRPr="009F3BC5">
        <w:rPr>
          <w:b/>
          <w:i/>
          <w:lang w:val="en-US" w:eastAsia="x-none"/>
        </w:rPr>
        <w:t>NCR is not expected to receive periodic or aperiodic beam indication with time domain resources on semi-static configured ‘flexible’ symbols.</w:t>
      </w:r>
    </w:p>
    <w:p w14:paraId="53CD9119" w14:textId="5206E1F5" w:rsidR="00885580" w:rsidRPr="009F3BC5" w:rsidRDefault="00885580" w:rsidP="00885580">
      <w:pPr>
        <w:pStyle w:val="Heading1"/>
        <w:numPr>
          <w:ilvl w:val="0"/>
          <w:numId w:val="0"/>
        </w:numPr>
        <w:rPr>
          <w:lang w:val="en-US"/>
        </w:rPr>
      </w:pPr>
      <w:r w:rsidRPr="009F3BC5">
        <w:rPr>
          <w:lang w:val="en-US"/>
        </w:rPr>
        <w:t>References</w:t>
      </w:r>
    </w:p>
    <w:p w14:paraId="36EE358A" w14:textId="32F6A461" w:rsidR="006E01E3" w:rsidRPr="009F3BC5" w:rsidRDefault="006E01E3" w:rsidP="006E01E3">
      <w:pPr>
        <w:pStyle w:val="ListParagraph"/>
        <w:numPr>
          <w:ilvl w:val="0"/>
          <w:numId w:val="27"/>
        </w:numPr>
        <w:rPr>
          <w:sz w:val="20"/>
          <w:szCs w:val="20"/>
          <w:lang w:val="en-US"/>
        </w:rPr>
      </w:pPr>
      <w:r w:rsidRPr="009F3BC5">
        <w:rPr>
          <w:sz w:val="20"/>
          <w:szCs w:val="20"/>
          <w:lang w:val="en-US"/>
        </w:rPr>
        <w:t>RP-222673, “Revised WID on NR network-controlled repeaters”, 3GPP TSG RAN Meeting #98e, Electronic Meeting, December 12-16, 2022.  </w:t>
      </w:r>
    </w:p>
    <w:p w14:paraId="6B88B3D7" w14:textId="77777777" w:rsidR="006E01E3" w:rsidRPr="009F3BC5" w:rsidRDefault="006E01E3" w:rsidP="006E01E3">
      <w:pPr>
        <w:pStyle w:val="ListParagraph"/>
        <w:numPr>
          <w:ilvl w:val="0"/>
          <w:numId w:val="27"/>
        </w:numPr>
        <w:rPr>
          <w:sz w:val="20"/>
          <w:szCs w:val="20"/>
          <w:lang w:val="en-US"/>
        </w:rPr>
      </w:pPr>
      <w:r w:rsidRPr="009F3BC5">
        <w:rPr>
          <w:sz w:val="20"/>
          <w:szCs w:val="20"/>
          <w:lang w:val="en-US"/>
        </w:rPr>
        <w:t>3GPP TS 38.213 v17.1.0, “NR; Physical layer procedures for control (Rel-17),” Mar. 2022 </w:t>
      </w:r>
    </w:p>
    <w:p w14:paraId="76682E99" w14:textId="77777777" w:rsidR="006E01E3" w:rsidRPr="009F3BC5" w:rsidRDefault="006E01E3" w:rsidP="006E01E3">
      <w:pPr>
        <w:pStyle w:val="ListParagraph"/>
        <w:numPr>
          <w:ilvl w:val="0"/>
          <w:numId w:val="27"/>
        </w:numPr>
        <w:rPr>
          <w:sz w:val="20"/>
          <w:szCs w:val="20"/>
          <w:lang w:val="en-US"/>
        </w:rPr>
      </w:pPr>
      <w:r w:rsidRPr="009F3BC5">
        <w:rPr>
          <w:sz w:val="20"/>
          <w:szCs w:val="20"/>
          <w:lang w:val="en-US"/>
        </w:rPr>
        <w:t>3GPP TR 38.867 v18.0.0, “Study on NR network-controlled repeaters (Rel-18),” Sep. 2022 </w:t>
      </w:r>
    </w:p>
    <w:p w14:paraId="472B24F6" w14:textId="08380FDB" w:rsidR="00FE10B4" w:rsidRDefault="00FE10B4" w:rsidP="006E01E3">
      <w:pPr>
        <w:pStyle w:val="ListParagraph"/>
        <w:numPr>
          <w:ilvl w:val="0"/>
          <w:numId w:val="27"/>
        </w:numPr>
        <w:rPr>
          <w:sz w:val="20"/>
          <w:szCs w:val="20"/>
          <w:lang w:val="en-US"/>
        </w:rPr>
      </w:pPr>
      <w:r w:rsidRPr="00FE10B4">
        <w:rPr>
          <w:sz w:val="20"/>
          <w:szCs w:val="20"/>
          <w:lang w:val="en-US"/>
        </w:rPr>
        <w:t>R1-2212590</w:t>
      </w:r>
      <w:r>
        <w:rPr>
          <w:sz w:val="20"/>
          <w:szCs w:val="20"/>
          <w:lang w:val="en-US"/>
        </w:rPr>
        <w:t>, “</w:t>
      </w:r>
      <w:r w:rsidRPr="00FE10B4">
        <w:rPr>
          <w:sz w:val="20"/>
          <w:szCs w:val="20"/>
          <w:lang w:val="en-US"/>
        </w:rPr>
        <w:t>Summary#1 of discussion on side control information</w:t>
      </w:r>
      <w:r>
        <w:rPr>
          <w:sz w:val="20"/>
          <w:szCs w:val="20"/>
          <w:lang w:val="en-US"/>
        </w:rPr>
        <w:t xml:space="preserve">,” </w:t>
      </w:r>
      <w:r w:rsidRPr="00FE10B4">
        <w:rPr>
          <w:sz w:val="20"/>
          <w:szCs w:val="20"/>
          <w:lang w:val="en-US"/>
        </w:rPr>
        <w:t>Moderator (ZTE)</w:t>
      </w:r>
    </w:p>
    <w:p w14:paraId="3AE1B2F4" w14:textId="36F8FA74" w:rsidR="00FE10B4" w:rsidRDefault="00FE10B4" w:rsidP="006E01E3">
      <w:pPr>
        <w:pStyle w:val="ListParagraph"/>
        <w:numPr>
          <w:ilvl w:val="0"/>
          <w:numId w:val="27"/>
        </w:numPr>
        <w:rPr>
          <w:sz w:val="20"/>
          <w:szCs w:val="20"/>
          <w:lang w:val="en-US"/>
        </w:rPr>
      </w:pPr>
      <w:r w:rsidRPr="00FE10B4">
        <w:rPr>
          <w:sz w:val="20"/>
          <w:szCs w:val="20"/>
          <w:lang w:val="en-US"/>
        </w:rPr>
        <w:t>R1-2212605</w:t>
      </w:r>
      <w:r>
        <w:rPr>
          <w:sz w:val="20"/>
          <w:szCs w:val="20"/>
          <w:lang w:val="en-US"/>
        </w:rPr>
        <w:t>, “</w:t>
      </w:r>
      <w:r w:rsidRPr="00FE10B4">
        <w:rPr>
          <w:sz w:val="20"/>
          <w:szCs w:val="20"/>
          <w:lang w:val="en-US"/>
        </w:rPr>
        <w:t>Summary#2 of discussion on side control information</w:t>
      </w:r>
      <w:r>
        <w:rPr>
          <w:sz w:val="20"/>
          <w:szCs w:val="20"/>
          <w:lang w:val="en-US"/>
        </w:rPr>
        <w:t xml:space="preserve">,” </w:t>
      </w:r>
      <w:r w:rsidRPr="00FE10B4">
        <w:rPr>
          <w:sz w:val="20"/>
          <w:szCs w:val="20"/>
          <w:lang w:val="en-US"/>
        </w:rPr>
        <w:t>Moderator (ZTE)</w:t>
      </w:r>
    </w:p>
    <w:p w14:paraId="6B008920" w14:textId="7B6558A5" w:rsidR="00FE10B4" w:rsidRDefault="00FE10B4" w:rsidP="006E01E3">
      <w:pPr>
        <w:pStyle w:val="ListParagraph"/>
        <w:numPr>
          <w:ilvl w:val="0"/>
          <w:numId w:val="27"/>
        </w:numPr>
        <w:rPr>
          <w:sz w:val="20"/>
          <w:szCs w:val="20"/>
          <w:lang w:val="en-US"/>
        </w:rPr>
      </w:pPr>
      <w:r w:rsidRPr="00FE10B4">
        <w:rPr>
          <w:sz w:val="20"/>
          <w:szCs w:val="20"/>
          <w:lang w:val="en-US"/>
        </w:rPr>
        <w:t>R1-2212785</w:t>
      </w:r>
      <w:r>
        <w:rPr>
          <w:sz w:val="20"/>
          <w:szCs w:val="20"/>
          <w:lang w:val="en-US"/>
        </w:rPr>
        <w:t>, “</w:t>
      </w:r>
      <w:r w:rsidRPr="00FE10B4">
        <w:rPr>
          <w:sz w:val="20"/>
          <w:szCs w:val="20"/>
          <w:lang w:val="en-US"/>
        </w:rPr>
        <w:t>Summary#3 of discussion on side control information</w:t>
      </w:r>
      <w:r>
        <w:rPr>
          <w:sz w:val="20"/>
          <w:szCs w:val="20"/>
          <w:lang w:val="en-US"/>
        </w:rPr>
        <w:t xml:space="preserve">,” </w:t>
      </w:r>
      <w:r w:rsidRPr="00FE10B4">
        <w:rPr>
          <w:sz w:val="20"/>
          <w:szCs w:val="20"/>
          <w:lang w:val="en-US"/>
        </w:rPr>
        <w:t>Moderator (ZTE)</w:t>
      </w:r>
    </w:p>
    <w:p w14:paraId="093EE10C" w14:textId="05C966FD" w:rsidR="00205A4B" w:rsidRPr="009F3BC5" w:rsidRDefault="00FE10B4" w:rsidP="006E01E3">
      <w:pPr>
        <w:pStyle w:val="ListParagraph"/>
        <w:numPr>
          <w:ilvl w:val="0"/>
          <w:numId w:val="27"/>
        </w:numPr>
        <w:rPr>
          <w:sz w:val="20"/>
          <w:szCs w:val="20"/>
          <w:lang w:val="en-US"/>
        </w:rPr>
      </w:pPr>
      <w:r w:rsidRPr="00FE10B4">
        <w:rPr>
          <w:sz w:val="20"/>
          <w:szCs w:val="20"/>
          <w:lang w:val="en-US"/>
        </w:rPr>
        <w:t>R1-2212786</w:t>
      </w:r>
      <w:proofErr w:type="gramStart"/>
      <w:r w:rsidR="006E01E3" w:rsidRPr="009F3BC5">
        <w:rPr>
          <w:sz w:val="20"/>
          <w:szCs w:val="20"/>
          <w:lang w:val="en-US"/>
        </w:rPr>
        <w:t>, ”Summary</w:t>
      </w:r>
      <w:proofErr w:type="gramEnd"/>
      <w:r w:rsidR="006E01E3" w:rsidRPr="009F3BC5">
        <w:rPr>
          <w:sz w:val="20"/>
          <w:szCs w:val="20"/>
          <w:lang w:val="en-US"/>
        </w:rPr>
        <w:t>#4 of discussion on side control information,” Moderator (ZTE) </w:t>
      </w:r>
    </w:p>
    <w:p w14:paraId="48CBFBDF" w14:textId="560D1473" w:rsidR="000C5B5B" w:rsidRPr="009F3BC5" w:rsidRDefault="000C5B5B">
      <w:pPr>
        <w:overflowPunct/>
        <w:autoSpaceDE/>
        <w:autoSpaceDN/>
        <w:adjustRightInd/>
        <w:spacing w:after="0"/>
        <w:textAlignment w:val="auto"/>
        <w:rPr>
          <w:lang w:val="en-US"/>
        </w:rPr>
      </w:pPr>
    </w:p>
    <w:sectPr w:rsidR="000C5B5B" w:rsidRPr="009F3BC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A312D" w14:textId="77777777" w:rsidR="00D40F5C" w:rsidRDefault="00D40F5C">
      <w:r>
        <w:separator/>
      </w:r>
    </w:p>
  </w:endnote>
  <w:endnote w:type="continuationSeparator" w:id="0">
    <w:p w14:paraId="64329E61" w14:textId="77777777" w:rsidR="00D40F5C" w:rsidRDefault="00D40F5C">
      <w:r>
        <w:continuationSeparator/>
      </w:r>
    </w:p>
  </w:endnote>
  <w:endnote w:type="continuationNotice" w:id="1">
    <w:p w14:paraId="76825799" w14:textId="77777777" w:rsidR="00D40F5C" w:rsidRDefault="00D40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9814" w14:textId="77777777" w:rsidR="00D40F5C" w:rsidRDefault="00D40F5C">
      <w:r>
        <w:separator/>
      </w:r>
    </w:p>
  </w:footnote>
  <w:footnote w:type="continuationSeparator" w:id="0">
    <w:p w14:paraId="4F79BCD4" w14:textId="77777777" w:rsidR="00D40F5C" w:rsidRDefault="00D40F5C">
      <w:r>
        <w:continuationSeparator/>
      </w:r>
    </w:p>
  </w:footnote>
  <w:footnote w:type="continuationNotice" w:id="1">
    <w:p w14:paraId="249F2094" w14:textId="77777777" w:rsidR="00D40F5C" w:rsidRDefault="00D40F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8D6B54"/>
    <w:multiLevelType w:val="hybridMultilevel"/>
    <w:tmpl w:val="435A435A"/>
    <w:lvl w:ilvl="0" w:tplc="AD12FD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647ED2"/>
    <w:multiLevelType w:val="hybridMultilevel"/>
    <w:tmpl w:val="3F228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E01520"/>
    <w:multiLevelType w:val="multilevel"/>
    <w:tmpl w:val="233ACC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3582564"/>
    <w:multiLevelType w:val="multilevel"/>
    <w:tmpl w:val="4230C0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143A0"/>
    <w:multiLevelType w:val="multilevel"/>
    <w:tmpl w:val="09F671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D46415"/>
    <w:multiLevelType w:val="multilevel"/>
    <w:tmpl w:val="8DAC9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A7058F"/>
    <w:multiLevelType w:val="multilevel"/>
    <w:tmpl w:val="DF60EB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9884115"/>
    <w:multiLevelType w:val="multilevel"/>
    <w:tmpl w:val="23C83A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677C0"/>
    <w:multiLevelType w:val="hybridMultilevel"/>
    <w:tmpl w:val="C14E6064"/>
    <w:lvl w:ilvl="0" w:tplc="D86C42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79068D"/>
    <w:multiLevelType w:val="multilevel"/>
    <w:tmpl w:val="E354B5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1"/>
  </w:num>
  <w:num w:numId="2">
    <w:abstractNumId w:val="36"/>
  </w:num>
  <w:num w:numId="3">
    <w:abstractNumId w:val="0"/>
  </w:num>
  <w:num w:numId="4">
    <w:abstractNumId w:val="3"/>
  </w:num>
  <w:num w:numId="5">
    <w:abstractNumId w:val="23"/>
  </w:num>
  <w:num w:numId="6">
    <w:abstractNumId w:val="37"/>
  </w:num>
  <w:num w:numId="7">
    <w:abstractNumId w:val="25"/>
  </w:num>
  <w:num w:numId="8">
    <w:abstractNumId w:val="22"/>
  </w:num>
  <w:num w:numId="9">
    <w:abstractNumId w:val="43"/>
  </w:num>
  <w:num w:numId="10">
    <w:abstractNumId w:val="8"/>
  </w:num>
  <w:num w:numId="11">
    <w:abstractNumId w:val="27"/>
  </w:num>
  <w:num w:numId="12">
    <w:abstractNumId w:val="7"/>
  </w:num>
  <w:num w:numId="13">
    <w:abstractNumId w:val="19"/>
  </w:num>
  <w:num w:numId="14">
    <w:abstractNumId w:val="32"/>
  </w:num>
  <w:num w:numId="15">
    <w:abstractNumId w:val="24"/>
  </w:num>
  <w:num w:numId="16">
    <w:abstractNumId w:val="2"/>
  </w:num>
  <w:num w:numId="17">
    <w:abstractNumId w:val="30"/>
  </w:num>
  <w:num w:numId="18">
    <w:abstractNumId w:val="20"/>
  </w:num>
  <w:num w:numId="19">
    <w:abstractNumId w:val="26"/>
  </w:num>
  <w:num w:numId="20">
    <w:abstractNumId w:val="42"/>
  </w:num>
  <w:num w:numId="21">
    <w:abstractNumId w:val="44"/>
  </w:num>
  <w:num w:numId="22">
    <w:abstractNumId w:val="29"/>
  </w:num>
  <w:num w:numId="23">
    <w:abstractNumId w:val="18"/>
  </w:num>
  <w:num w:numId="24">
    <w:abstractNumId w:val="10"/>
  </w:num>
  <w:num w:numId="25">
    <w:abstractNumId w:val="39"/>
  </w:num>
  <w:num w:numId="26">
    <w:abstractNumId w:val="35"/>
  </w:num>
  <w:num w:numId="27">
    <w:abstractNumId w:val="14"/>
  </w:num>
  <w:num w:numId="28">
    <w:abstractNumId w:val="13"/>
  </w:num>
  <w:num w:numId="29">
    <w:abstractNumId w:val="31"/>
  </w:num>
  <w:num w:numId="30">
    <w:abstractNumId w:val="4"/>
  </w:num>
  <w:num w:numId="31">
    <w:abstractNumId w:val="33"/>
  </w:num>
  <w:num w:numId="32">
    <w:abstractNumId w:val="16"/>
  </w:num>
  <w:num w:numId="33">
    <w:abstractNumId w:val="38"/>
  </w:num>
  <w:num w:numId="34">
    <w:abstractNumId w:val="41"/>
  </w:num>
  <w:num w:numId="35">
    <w:abstractNumId w:val="34"/>
  </w:num>
  <w:num w:numId="36">
    <w:abstractNumId w:val="28"/>
  </w:num>
  <w:num w:numId="37">
    <w:abstractNumId w:val="9"/>
  </w:num>
  <w:num w:numId="38">
    <w:abstractNumId w:val="6"/>
  </w:num>
  <w:num w:numId="39">
    <w:abstractNumId w:val="40"/>
  </w:num>
  <w:num w:numId="40">
    <w:abstractNumId w:val="15"/>
  </w:num>
  <w:num w:numId="41">
    <w:abstractNumId w:val="17"/>
  </w:num>
  <w:num w:numId="42">
    <w:abstractNumId w:val="21"/>
  </w:num>
  <w:num w:numId="43">
    <w:abstractNumId w:val="12"/>
  </w:num>
  <w:num w:numId="44">
    <w:abstractNumId w:val="5"/>
  </w:num>
  <w:num w:numId="4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6D3"/>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059"/>
    <w:rsid w:val="00035691"/>
    <w:rsid w:val="00036782"/>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52D"/>
    <w:rsid w:val="00064AD3"/>
    <w:rsid w:val="00064B1E"/>
    <w:rsid w:val="00065088"/>
    <w:rsid w:val="000652D3"/>
    <w:rsid w:val="000654A0"/>
    <w:rsid w:val="00065E94"/>
    <w:rsid w:val="00066719"/>
    <w:rsid w:val="000701AD"/>
    <w:rsid w:val="000707CA"/>
    <w:rsid w:val="00070D21"/>
    <w:rsid w:val="000717FB"/>
    <w:rsid w:val="000719BF"/>
    <w:rsid w:val="0007208A"/>
    <w:rsid w:val="000720F3"/>
    <w:rsid w:val="0007213C"/>
    <w:rsid w:val="000729F2"/>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17C0"/>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462"/>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CE1"/>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45A"/>
    <w:rsid w:val="0011784B"/>
    <w:rsid w:val="001204DD"/>
    <w:rsid w:val="00122839"/>
    <w:rsid w:val="001237AC"/>
    <w:rsid w:val="0012429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C1F"/>
    <w:rsid w:val="001532BA"/>
    <w:rsid w:val="001534CF"/>
    <w:rsid w:val="00153FED"/>
    <w:rsid w:val="001543BF"/>
    <w:rsid w:val="0015523D"/>
    <w:rsid w:val="00155BFD"/>
    <w:rsid w:val="00156ABA"/>
    <w:rsid w:val="00157390"/>
    <w:rsid w:val="00160579"/>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468F"/>
    <w:rsid w:val="001B7E0C"/>
    <w:rsid w:val="001C0674"/>
    <w:rsid w:val="001C1405"/>
    <w:rsid w:val="001C1B93"/>
    <w:rsid w:val="001C1B95"/>
    <w:rsid w:val="001C226F"/>
    <w:rsid w:val="001C5296"/>
    <w:rsid w:val="001C66AC"/>
    <w:rsid w:val="001C6754"/>
    <w:rsid w:val="001C77F0"/>
    <w:rsid w:val="001D30C9"/>
    <w:rsid w:val="001D4160"/>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6F7F"/>
    <w:rsid w:val="001E74BA"/>
    <w:rsid w:val="001E7B9F"/>
    <w:rsid w:val="001F01FB"/>
    <w:rsid w:val="001F0658"/>
    <w:rsid w:val="001F0C29"/>
    <w:rsid w:val="001F0E92"/>
    <w:rsid w:val="001F1987"/>
    <w:rsid w:val="001F1E9C"/>
    <w:rsid w:val="001F201D"/>
    <w:rsid w:val="001F21BC"/>
    <w:rsid w:val="001F22D5"/>
    <w:rsid w:val="001F23BD"/>
    <w:rsid w:val="001F34DA"/>
    <w:rsid w:val="001F4DAC"/>
    <w:rsid w:val="001F5019"/>
    <w:rsid w:val="001F51C5"/>
    <w:rsid w:val="001F58A6"/>
    <w:rsid w:val="001F65B0"/>
    <w:rsid w:val="001F67AA"/>
    <w:rsid w:val="001F6AFD"/>
    <w:rsid w:val="001F738D"/>
    <w:rsid w:val="001F7599"/>
    <w:rsid w:val="002046D7"/>
    <w:rsid w:val="00204A2A"/>
    <w:rsid w:val="00204B22"/>
    <w:rsid w:val="00204B3A"/>
    <w:rsid w:val="0020535A"/>
    <w:rsid w:val="002055CB"/>
    <w:rsid w:val="002059EF"/>
    <w:rsid w:val="00205A4B"/>
    <w:rsid w:val="00205BDB"/>
    <w:rsid w:val="002067B5"/>
    <w:rsid w:val="00206955"/>
    <w:rsid w:val="00206A79"/>
    <w:rsid w:val="00210309"/>
    <w:rsid w:val="00211519"/>
    <w:rsid w:val="002120BC"/>
    <w:rsid w:val="0021224B"/>
    <w:rsid w:val="00212950"/>
    <w:rsid w:val="00212FB8"/>
    <w:rsid w:val="00213709"/>
    <w:rsid w:val="002138DF"/>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4DF"/>
    <w:rsid w:val="00251AD6"/>
    <w:rsid w:val="002526E0"/>
    <w:rsid w:val="00252C17"/>
    <w:rsid w:val="0025307F"/>
    <w:rsid w:val="002551BD"/>
    <w:rsid w:val="00256032"/>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3649"/>
    <w:rsid w:val="00294445"/>
    <w:rsid w:val="00294B4D"/>
    <w:rsid w:val="0029537E"/>
    <w:rsid w:val="002960D5"/>
    <w:rsid w:val="00297926"/>
    <w:rsid w:val="002A0023"/>
    <w:rsid w:val="002A02C9"/>
    <w:rsid w:val="002A1062"/>
    <w:rsid w:val="002A2012"/>
    <w:rsid w:val="002A2413"/>
    <w:rsid w:val="002A2F5E"/>
    <w:rsid w:val="002A352A"/>
    <w:rsid w:val="002A607D"/>
    <w:rsid w:val="002A74AE"/>
    <w:rsid w:val="002B132E"/>
    <w:rsid w:val="002B1499"/>
    <w:rsid w:val="002B2813"/>
    <w:rsid w:val="002B2D29"/>
    <w:rsid w:val="002B3B31"/>
    <w:rsid w:val="002B3BBD"/>
    <w:rsid w:val="002B44CC"/>
    <w:rsid w:val="002B498F"/>
    <w:rsid w:val="002C0C4B"/>
    <w:rsid w:val="002C1EEA"/>
    <w:rsid w:val="002C2AEF"/>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4E24"/>
    <w:rsid w:val="002E53DE"/>
    <w:rsid w:val="002E563B"/>
    <w:rsid w:val="002E62D2"/>
    <w:rsid w:val="002E6B26"/>
    <w:rsid w:val="002E734F"/>
    <w:rsid w:val="002E74AF"/>
    <w:rsid w:val="002E758C"/>
    <w:rsid w:val="002F1038"/>
    <w:rsid w:val="002F22FF"/>
    <w:rsid w:val="002F2D8F"/>
    <w:rsid w:val="002F5BE4"/>
    <w:rsid w:val="002F695B"/>
    <w:rsid w:val="002F72DA"/>
    <w:rsid w:val="002F76B1"/>
    <w:rsid w:val="002F7D66"/>
    <w:rsid w:val="002F7DBE"/>
    <w:rsid w:val="0030090B"/>
    <w:rsid w:val="003015D4"/>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9C2"/>
    <w:rsid w:val="00314B0A"/>
    <w:rsid w:val="003150CE"/>
    <w:rsid w:val="00315AAB"/>
    <w:rsid w:val="003175E1"/>
    <w:rsid w:val="00320299"/>
    <w:rsid w:val="00321154"/>
    <w:rsid w:val="003211B0"/>
    <w:rsid w:val="00321EDA"/>
    <w:rsid w:val="003224AA"/>
    <w:rsid w:val="003224E7"/>
    <w:rsid w:val="00325D7A"/>
    <w:rsid w:val="00326145"/>
    <w:rsid w:val="00327163"/>
    <w:rsid w:val="0032728B"/>
    <w:rsid w:val="00327305"/>
    <w:rsid w:val="00327531"/>
    <w:rsid w:val="00330187"/>
    <w:rsid w:val="00331C77"/>
    <w:rsid w:val="00331DB6"/>
    <w:rsid w:val="00331F96"/>
    <w:rsid w:val="00332B55"/>
    <w:rsid w:val="003336B9"/>
    <w:rsid w:val="0033476C"/>
    <w:rsid w:val="00335EA8"/>
    <w:rsid w:val="003363DD"/>
    <w:rsid w:val="00337810"/>
    <w:rsid w:val="00340361"/>
    <w:rsid w:val="003406E9"/>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30AE"/>
    <w:rsid w:val="0035443D"/>
    <w:rsid w:val="00354AA2"/>
    <w:rsid w:val="00354FEE"/>
    <w:rsid w:val="00356275"/>
    <w:rsid w:val="00356C0B"/>
    <w:rsid w:val="00357B9C"/>
    <w:rsid w:val="00361412"/>
    <w:rsid w:val="003615CA"/>
    <w:rsid w:val="00361C8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BA5"/>
    <w:rsid w:val="00386053"/>
    <w:rsid w:val="00387459"/>
    <w:rsid w:val="0038771D"/>
    <w:rsid w:val="00390935"/>
    <w:rsid w:val="0039241F"/>
    <w:rsid w:val="00392491"/>
    <w:rsid w:val="00392B9E"/>
    <w:rsid w:val="003934E1"/>
    <w:rsid w:val="003935B0"/>
    <w:rsid w:val="00393E44"/>
    <w:rsid w:val="00393F64"/>
    <w:rsid w:val="00394301"/>
    <w:rsid w:val="003958E5"/>
    <w:rsid w:val="0039747B"/>
    <w:rsid w:val="00397AB6"/>
    <w:rsid w:val="00397ACA"/>
    <w:rsid w:val="003A10C3"/>
    <w:rsid w:val="003A1B70"/>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F47"/>
    <w:rsid w:val="003D764F"/>
    <w:rsid w:val="003D76EF"/>
    <w:rsid w:val="003E0042"/>
    <w:rsid w:val="003E0667"/>
    <w:rsid w:val="003E0BCE"/>
    <w:rsid w:val="003E0DF3"/>
    <w:rsid w:val="003E13E0"/>
    <w:rsid w:val="003E1660"/>
    <w:rsid w:val="003E1CD1"/>
    <w:rsid w:val="003E2A2D"/>
    <w:rsid w:val="003E47D4"/>
    <w:rsid w:val="003E50B9"/>
    <w:rsid w:val="003E64A9"/>
    <w:rsid w:val="003E6DDB"/>
    <w:rsid w:val="003E7905"/>
    <w:rsid w:val="003F0336"/>
    <w:rsid w:val="003F3FCC"/>
    <w:rsid w:val="003F5547"/>
    <w:rsid w:val="003F5C40"/>
    <w:rsid w:val="003F6E12"/>
    <w:rsid w:val="003F6EED"/>
    <w:rsid w:val="003F6F8B"/>
    <w:rsid w:val="003F75ED"/>
    <w:rsid w:val="004002B7"/>
    <w:rsid w:val="00400483"/>
    <w:rsid w:val="00400F31"/>
    <w:rsid w:val="004023BA"/>
    <w:rsid w:val="00405365"/>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6F47"/>
    <w:rsid w:val="00427007"/>
    <w:rsid w:val="00427FC9"/>
    <w:rsid w:val="004309D8"/>
    <w:rsid w:val="004313D1"/>
    <w:rsid w:val="0043166B"/>
    <w:rsid w:val="00432110"/>
    <w:rsid w:val="004323F9"/>
    <w:rsid w:val="004328EE"/>
    <w:rsid w:val="00433EBE"/>
    <w:rsid w:val="00434406"/>
    <w:rsid w:val="004373D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DDD"/>
    <w:rsid w:val="004673E9"/>
    <w:rsid w:val="0046795B"/>
    <w:rsid w:val="00467D5E"/>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0F18"/>
    <w:rsid w:val="004A1FE4"/>
    <w:rsid w:val="004A2103"/>
    <w:rsid w:val="004A2CA9"/>
    <w:rsid w:val="004A33EF"/>
    <w:rsid w:val="004A34C9"/>
    <w:rsid w:val="004A3CB5"/>
    <w:rsid w:val="004A41BC"/>
    <w:rsid w:val="004A537D"/>
    <w:rsid w:val="004A67F0"/>
    <w:rsid w:val="004A71C3"/>
    <w:rsid w:val="004A7769"/>
    <w:rsid w:val="004A77B1"/>
    <w:rsid w:val="004A7FB5"/>
    <w:rsid w:val="004B23AD"/>
    <w:rsid w:val="004B2965"/>
    <w:rsid w:val="004B31A6"/>
    <w:rsid w:val="004B3265"/>
    <w:rsid w:val="004B3545"/>
    <w:rsid w:val="004B4224"/>
    <w:rsid w:val="004B4297"/>
    <w:rsid w:val="004B4647"/>
    <w:rsid w:val="004B4ADA"/>
    <w:rsid w:val="004B6328"/>
    <w:rsid w:val="004B6B25"/>
    <w:rsid w:val="004B7455"/>
    <w:rsid w:val="004B74FF"/>
    <w:rsid w:val="004B7CE4"/>
    <w:rsid w:val="004C0401"/>
    <w:rsid w:val="004C041D"/>
    <w:rsid w:val="004C0C49"/>
    <w:rsid w:val="004C1096"/>
    <w:rsid w:val="004C183D"/>
    <w:rsid w:val="004C394F"/>
    <w:rsid w:val="004C3EC7"/>
    <w:rsid w:val="004C3EEE"/>
    <w:rsid w:val="004C483D"/>
    <w:rsid w:val="004C49EA"/>
    <w:rsid w:val="004C4D15"/>
    <w:rsid w:val="004C6DA5"/>
    <w:rsid w:val="004C795A"/>
    <w:rsid w:val="004C7F93"/>
    <w:rsid w:val="004D0E6F"/>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A86"/>
    <w:rsid w:val="004F0DB4"/>
    <w:rsid w:val="004F0E04"/>
    <w:rsid w:val="004F11BE"/>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3F9"/>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446"/>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1C9"/>
    <w:rsid w:val="00536698"/>
    <w:rsid w:val="005375FE"/>
    <w:rsid w:val="00540BFC"/>
    <w:rsid w:val="0054195A"/>
    <w:rsid w:val="005420DE"/>
    <w:rsid w:val="00542249"/>
    <w:rsid w:val="005426B8"/>
    <w:rsid w:val="00542FAA"/>
    <w:rsid w:val="005431F5"/>
    <w:rsid w:val="00543707"/>
    <w:rsid w:val="005439D2"/>
    <w:rsid w:val="00543DF7"/>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063"/>
    <w:rsid w:val="00590E8D"/>
    <w:rsid w:val="00591511"/>
    <w:rsid w:val="00591E50"/>
    <w:rsid w:val="00592CDA"/>
    <w:rsid w:val="0059331A"/>
    <w:rsid w:val="00593A72"/>
    <w:rsid w:val="00593CBC"/>
    <w:rsid w:val="005954FB"/>
    <w:rsid w:val="00595A8C"/>
    <w:rsid w:val="00595C2C"/>
    <w:rsid w:val="00596BBA"/>
    <w:rsid w:val="00597386"/>
    <w:rsid w:val="005975C4"/>
    <w:rsid w:val="00597B74"/>
    <w:rsid w:val="00597ED8"/>
    <w:rsid w:val="005A02C7"/>
    <w:rsid w:val="005A17AE"/>
    <w:rsid w:val="005A1B02"/>
    <w:rsid w:val="005A2B20"/>
    <w:rsid w:val="005A34D5"/>
    <w:rsid w:val="005A3943"/>
    <w:rsid w:val="005A4904"/>
    <w:rsid w:val="005A515A"/>
    <w:rsid w:val="005A6BC1"/>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735"/>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1EA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1A02"/>
    <w:rsid w:val="00632196"/>
    <w:rsid w:val="00632BA2"/>
    <w:rsid w:val="00633BF2"/>
    <w:rsid w:val="00633F67"/>
    <w:rsid w:val="006345C3"/>
    <w:rsid w:val="0063530F"/>
    <w:rsid w:val="006362F9"/>
    <w:rsid w:val="006369A9"/>
    <w:rsid w:val="006373CD"/>
    <w:rsid w:val="00640E5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C7"/>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538"/>
    <w:rsid w:val="00690E2E"/>
    <w:rsid w:val="006915D7"/>
    <w:rsid w:val="00692814"/>
    <w:rsid w:val="006932E7"/>
    <w:rsid w:val="00693347"/>
    <w:rsid w:val="0069334C"/>
    <w:rsid w:val="006948EF"/>
    <w:rsid w:val="006966E8"/>
    <w:rsid w:val="006968C9"/>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1F99"/>
    <w:rsid w:val="006C3AB0"/>
    <w:rsid w:val="006C4FC1"/>
    <w:rsid w:val="006C51A5"/>
    <w:rsid w:val="006C529D"/>
    <w:rsid w:val="006C54A3"/>
    <w:rsid w:val="006C6798"/>
    <w:rsid w:val="006C6DF7"/>
    <w:rsid w:val="006D0826"/>
    <w:rsid w:val="006D0C12"/>
    <w:rsid w:val="006D0E6B"/>
    <w:rsid w:val="006D2146"/>
    <w:rsid w:val="006D632E"/>
    <w:rsid w:val="006D6C9C"/>
    <w:rsid w:val="006E01E3"/>
    <w:rsid w:val="006E094A"/>
    <w:rsid w:val="006E12B1"/>
    <w:rsid w:val="006E13D1"/>
    <w:rsid w:val="006E4D0C"/>
    <w:rsid w:val="006E4D1B"/>
    <w:rsid w:val="006E5B78"/>
    <w:rsid w:val="006E5EDE"/>
    <w:rsid w:val="006E67BA"/>
    <w:rsid w:val="006E699D"/>
    <w:rsid w:val="006E6BA3"/>
    <w:rsid w:val="006E78E6"/>
    <w:rsid w:val="006F1116"/>
    <w:rsid w:val="006F2654"/>
    <w:rsid w:val="006F3196"/>
    <w:rsid w:val="006F3C54"/>
    <w:rsid w:val="006F418C"/>
    <w:rsid w:val="006F5E64"/>
    <w:rsid w:val="006F60DE"/>
    <w:rsid w:val="006F645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69B2"/>
    <w:rsid w:val="00757F0B"/>
    <w:rsid w:val="00760253"/>
    <w:rsid w:val="00761BDF"/>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009"/>
    <w:rsid w:val="00781589"/>
    <w:rsid w:val="007820D0"/>
    <w:rsid w:val="007826B7"/>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3F9"/>
    <w:rsid w:val="007A6CFD"/>
    <w:rsid w:val="007A72EE"/>
    <w:rsid w:val="007B0397"/>
    <w:rsid w:val="007B0ADB"/>
    <w:rsid w:val="007B26EE"/>
    <w:rsid w:val="007B3502"/>
    <w:rsid w:val="007B3E6D"/>
    <w:rsid w:val="007B42EC"/>
    <w:rsid w:val="007B44ED"/>
    <w:rsid w:val="007B491A"/>
    <w:rsid w:val="007B5370"/>
    <w:rsid w:val="007B61F5"/>
    <w:rsid w:val="007B63FA"/>
    <w:rsid w:val="007B7496"/>
    <w:rsid w:val="007C0802"/>
    <w:rsid w:val="007C12BE"/>
    <w:rsid w:val="007C2739"/>
    <w:rsid w:val="007C4B0F"/>
    <w:rsid w:val="007C4DAD"/>
    <w:rsid w:val="007C5306"/>
    <w:rsid w:val="007C5830"/>
    <w:rsid w:val="007C5933"/>
    <w:rsid w:val="007C599E"/>
    <w:rsid w:val="007C5DB8"/>
    <w:rsid w:val="007C5DCE"/>
    <w:rsid w:val="007C6CA2"/>
    <w:rsid w:val="007D05B2"/>
    <w:rsid w:val="007D05FA"/>
    <w:rsid w:val="007D0C44"/>
    <w:rsid w:val="007D1972"/>
    <w:rsid w:val="007D1F33"/>
    <w:rsid w:val="007D3307"/>
    <w:rsid w:val="007D44CE"/>
    <w:rsid w:val="007D4BA4"/>
    <w:rsid w:val="007D54F8"/>
    <w:rsid w:val="007D5E27"/>
    <w:rsid w:val="007D6F64"/>
    <w:rsid w:val="007E1782"/>
    <w:rsid w:val="007E25AB"/>
    <w:rsid w:val="007E2F41"/>
    <w:rsid w:val="007E44FC"/>
    <w:rsid w:val="007E496C"/>
    <w:rsid w:val="007E5AC2"/>
    <w:rsid w:val="007E79C5"/>
    <w:rsid w:val="007F0798"/>
    <w:rsid w:val="007F1C3E"/>
    <w:rsid w:val="007F2845"/>
    <w:rsid w:val="007F2A69"/>
    <w:rsid w:val="007F31CC"/>
    <w:rsid w:val="007F38A2"/>
    <w:rsid w:val="007F43BC"/>
    <w:rsid w:val="007F4740"/>
    <w:rsid w:val="008006C6"/>
    <w:rsid w:val="00800C52"/>
    <w:rsid w:val="0080153E"/>
    <w:rsid w:val="008018C8"/>
    <w:rsid w:val="0080263A"/>
    <w:rsid w:val="0080329D"/>
    <w:rsid w:val="008055A9"/>
    <w:rsid w:val="0080742D"/>
    <w:rsid w:val="008100AC"/>
    <w:rsid w:val="00810B2D"/>
    <w:rsid w:val="00810C05"/>
    <w:rsid w:val="0081151E"/>
    <w:rsid w:val="00811A5F"/>
    <w:rsid w:val="00812498"/>
    <w:rsid w:val="008127E6"/>
    <w:rsid w:val="0081336E"/>
    <w:rsid w:val="00813928"/>
    <w:rsid w:val="008151B1"/>
    <w:rsid w:val="008154EC"/>
    <w:rsid w:val="008207FD"/>
    <w:rsid w:val="00820DC7"/>
    <w:rsid w:val="00820FFB"/>
    <w:rsid w:val="008214DF"/>
    <w:rsid w:val="00821698"/>
    <w:rsid w:val="008221FE"/>
    <w:rsid w:val="00822BF5"/>
    <w:rsid w:val="00824894"/>
    <w:rsid w:val="00824FFF"/>
    <w:rsid w:val="00825366"/>
    <w:rsid w:val="00825E84"/>
    <w:rsid w:val="00826C7B"/>
    <w:rsid w:val="00826DD9"/>
    <w:rsid w:val="00826E01"/>
    <w:rsid w:val="00827577"/>
    <w:rsid w:val="008277A8"/>
    <w:rsid w:val="008278B6"/>
    <w:rsid w:val="008307ED"/>
    <w:rsid w:val="00830B3B"/>
    <w:rsid w:val="0083350F"/>
    <w:rsid w:val="00834358"/>
    <w:rsid w:val="008346BD"/>
    <w:rsid w:val="00834923"/>
    <w:rsid w:val="008359EB"/>
    <w:rsid w:val="00836B7A"/>
    <w:rsid w:val="00837B90"/>
    <w:rsid w:val="008409AA"/>
    <w:rsid w:val="00840FB8"/>
    <w:rsid w:val="008426D9"/>
    <w:rsid w:val="00842E0C"/>
    <w:rsid w:val="00843A7A"/>
    <w:rsid w:val="008447F5"/>
    <w:rsid w:val="00846292"/>
    <w:rsid w:val="00847C7A"/>
    <w:rsid w:val="008506E1"/>
    <w:rsid w:val="00850D96"/>
    <w:rsid w:val="008515EE"/>
    <w:rsid w:val="00851A8E"/>
    <w:rsid w:val="00851EC7"/>
    <w:rsid w:val="008528D3"/>
    <w:rsid w:val="00854553"/>
    <w:rsid w:val="00854932"/>
    <w:rsid w:val="00855B86"/>
    <w:rsid w:val="00856D47"/>
    <w:rsid w:val="00857A0D"/>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3BC1"/>
    <w:rsid w:val="00894B58"/>
    <w:rsid w:val="00894FDC"/>
    <w:rsid w:val="008957D3"/>
    <w:rsid w:val="00896414"/>
    <w:rsid w:val="0089716F"/>
    <w:rsid w:val="00897C71"/>
    <w:rsid w:val="008A0F54"/>
    <w:rsid w:val="008A16F9"/>
    <w:rsid w:val="008A1D3E"/>
    <w:rsid w:val="008A3038"/>
    <w:rsid w:val="008A3EAA"/>
    <w:rsid w:val="008A4B16"/>
    <w:rsid w:val="008A4D63"/>
    <w:rsid w:val="008A4E11"/>
    <w:rsid w:val="008A6D62"/>
    <w:rsid w:val="008B13E9"/>
    <w:rsid w:val="008B2257"/>
    <w:rsid w:val="008B2436"/>
    <w:rsid w:val="008B3B51"/>
    <w:rsid w:val="008B4057"/>
    <w:rsid w:val="008B4145"/>
    <w:rsid w:val="008B5071"/>
    <w:rsid w:val="008B5290"/>
    <w:rsid w:val="008B5B40"/>
    <w:rsid w:val="008B6A40"/>
    <w:rsid w:val="008B72EC"/>
    <w:rsid w:val="008C2CFD"/>
    <w:rsid w:val="008C3FDC"/>
    <w:rsid w:val="008C47AD"/>
    <w:rsid w:val="008C603A"/>
    <w:rsid w:val="008C71C8"/>
    <w:rsid w:val="008D167D"/>
    <w:rsid w:val="008D3116"/>
    <w:rsid w:val="008D492A"/>
    <w:rsid w:val="008D4B58"/>
    <w:rsid w:val="008D4B7F"/>
    <w:rsid w:val="008D4B8A"/>
    <w:rsid w:val="008D4CA2"/>
    <w:rsid w:val="008D6541"/>
    <w:rsid w:val="008D7D7B"/>
    <w:rsid w:val="008E0F52"/>
    <w:rsid w:val="008E216C"/>
    <w:rsid w:val="008E2227"/>
    <w:rsid w:val="008E2316"/>
    <w:rsid w:val="008E3063"/>
    <w:rsid w:val="008E34BE"/>
    <w:rsid w:val="008E3A06"/>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48A"/>
    <w:rsid w:val="00900343"/>
    <w:rsid w:val="009006A2"/>
    <w:rsid w:val="0090102B"/>
    <w:rsid w:val="00901448"/>
    <w:rsid w:val="00901CB9"/>
    <w:rsid w:val="009036BC"/>
    <w:rsid w:val="00903D30"/>
    <w:rsid w:val="00904414"/>
    <w:rsid w:val="00905197"/>
    <w:rsid w:val="00905C47"/>
    <w:rsid w:val="00905CE3"/>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252"/>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6579"/>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C21"/>
    <w:rsid w:val="009B1E47"/>
    <w:rsid w:val="009B2CED"/>
    <w:rsid w:val="009B3054"/>
    <w:rsid w:val="009B335D"/>
    <w:rsid w:val="009B3C90"/>
    <w:rsid w:val="009B4B4D"/>
    <w:rsid w:val="009B7076"/>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EE4"/>
    <w:rsid w:val="009E74F0"/>
    <w:rsid w:val="009E7F23"/>
    <w:rsid w:val="009F0768"/>
    <w:rsid w:val="009F102A"/>
    <w:rsid w:val="009F151C"/>
    <w:rsid w:val="009F2A19"/>
    <w:rsid w:val="009F3BC5"/>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284"/>
    <w:rsid w:val="00A16462"/>
    <w:rsid w:val="00A1678B"/>
    <w:rsid w:val="00A167B5"/>
    <w:rsid w:val="00A16DBE"/>
    <w:rsid w:val="00A179E0"/>
    <w:rsid w:val="00A17C4F"/>
    <w:rsid w:val="00A20653"/>
    <w:rsid w:val="00A20A39"/>
    <w:rsid w:val="00A238BD"/>
    <w:rsid w:val="00A23DCA"/>
    <w:rsid w:val="00A240D8"/>
    <w:rsid w:val="00A243E4"/>
    <w:rsid w:val="00A2459D"/>
    <w:rsid w:val="00A24C3E"/>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AF2"/>
    <w:rsid w:val="00A42A85"/>
    <w:rsid w:val="00A42D07"/>
    <w:rsid w:val="00A44B43"/>
    <w:rsid w:val="00A4503E"/>
    <w:rsid w:val="00A450C0"/>
    <w:rsid w:val="00A45468"/>
    <w:rsid w:val="00A46C4D"/>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D3"/>
    <w:rsid w:val="00AA22E4"/>
    <w:rsid w:val="00AA247C"/>
    <w:rsid w:val="00AA25A9"/>
    <w:rsid w:val="00AA26D9"/>
    <w:rsid w:val="00AA278A"/>
    <w:rsid w:val="00AA3183"/>
    <w:rsid w:val="00AA4605"/>
    <w:rsid w:val="00AA51AD"/>
    <w:rsid w:val="00AA591E"/>
    <w:rsid w:val="00AA5DF4"/>
    <w:rsid w:val="00AA65C9"/>
    <w:rsid w:val="00AA66CB"/>
    <w:rsid w:val="00AA72E9"/>
    <w:rsid w:val="00AB0A32"/>
    <w:rsid w:val="00AB0B90"/>
    <w:rsid w:val="00AB0E56"/>
    <w:rsid w:val="00AB0ED5"/>
    <w:rsid w:val="00AB18AC"/>
    <w:rsid w:val="00AB1EB7"/>
    <w:rsid w:val="00AB2A23"/>
    <w:rsid w:val="00AB3A15"/>
    <w:rsid w:val="00AB4ECC"/>
    <w:rsid w:val="00AB4F0F"/>
    <w:rsid w:val="00AB53E3"/>
    <w:rsid w:val="00AB5578"/>
    <w:rsid w:val="00AB60E2"/>
    <w:rsid w:val="00AB61D0"/>
    <w:rsid w:val="00AB6601"/>
    <w:rsid w:val="00AB674E"/>
    <w:rsid w:val="00AB6D79"/>
    <w:rsid w:val="00AB709E"/>
    <w:rsid w:val="00AB7806"/>
    <w:rsid w:val="00AC02C1"/>
    <w:rsid w:val="00AC0AB6"/>
    <w:rsid w:val="00AC10AD"/>
    <w:rsid w:val="00AC1E55"/>
    <w:rsid w:val="00AC3D06"/>
    <w:rsid w:val="00AC429F"/>
    <w:rsid w:val="00AC5FFB"/>
    <w:rsid w:val="00AC60B4"/>
    <w:rsid w:val="00AC67B6"/>
    <w:rsid w:val="00AC7D98"/>
    <w:rsid w:val="00AD0093"/>
    <w:rsid w:val="00AD00C5"/>
    <w:rsid w:val="00AD165F"/>
    <w:rsid w:val="00AD2794"/>
    <w:rsid w:val="00AD2DC5"/>
    <w:rsid w:val="00AD3455"/>
    <w:rsid w:val="00AD347B"/>
    <w:rsid w:val="00AD3CAD"/>
    <w:rsid w:val="00AD4FAA"/>
    <w:rsid w:val="00AD5A99"/>
    <w:rsid w:val="00AD69FF"/>
    <w:rsid w:val="00AD702B"/>
    <w:rsid w:val="00AD72E6"/>
    <w:rsid w:val="00AD7C95"/>
    <w:rsid w:val="00AD7FCD"/>
    <w:rsid w:val="00AE0189"/>
    <w:rsid w:val="00AE1922"/>
    <w:rsid w:val="00AE2BED"/>
    <w:rsid w:val="00AE3DE1"/>
    <w:rsid w:val="00AE3FBA"/>
    <w:rsid w:val="00AE5439"/>
    <w:rsid w:val="00AE61B2"/>
    <w:rsid w:val="00AE78D1"/>
    <w:rsid w:val="00AE7F89"/>
    <w:rsid w:val="00AF044A"/>
    <w:rsid w:val="00AF2D54"/>
    <w:rsid w:val="00AF3458"/>
    <w:rsid w:val="00AF36CE"/>
    <w:rsid w:val="00AF3F7B"/>
    <w:rsid w:val="00AF42B4"/>
    <w:rsid w:val="00AF4B8A"/>
    <w:rsid w:val="00AF4F1B"/>
    <w:rsid w:val="00AF5EC6"/>
    <w:rsid w:val="00AF6C38"/>
    <w:rsid w:val="00AF6E8A"/>
    <w:rsid w:val="00AF7213"/>
    <w:rsid w:val="00AF7771"/>
    <w:rsid w:val="00AF7D92"/>
    <w:rsid w:val="00B00A7E"/>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1A0"/>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B21"/>
    <w:rsid w:val="00B60471"/>
    <w:rsid w:val="00B60B8F"/>
    <w:rsid w:val="00B625CC"/>
    <w:rsid w:val="00B63337"/>
    <w:rsid w:val="00B6369F"/>
    <w:rsid w:val="00B639D7"/>
    <w:rsid w:val="00B64AA7"/>
    <w:rsid w:val="00B65452"/>
    <w:rsid w:val="00B66594"/>
    <w:rsid w:val="00B67465"/>
    <w:rsid w:val="00B67805"/>
    <w:rsid w:val="00B701FE"/>
    <w:rsid w:val="00B721CD"/>
    <w:rsid w:val="00B7267A"/>
    <w:rsid w:val="00B726FF"/>
    <w:rsid w:val="00B72A5B"/>
    <w:rsid w:val="00B72AA4"/>
    <w:rsid w:val="00B72B17"/>
    <w:rsid w:val="00B75454"/>
    <w:rsid w:val="00B76BCD"/>
    <w:rsid w:val="00B76EAF"/>
    <w:rsid w:val="00B76EE9"/>
    <w:rsid w:val="00B77231"/>
    <w:rsid w:val="00B77880"/>
    <w:rsid w:val="00B77B84"/>
    <w:rsid w:val="00B80D90"/>
    <w:rsid w:val="00B82613"/>
    <w:rsid w:val="00B82773"/>
    <w:rsid w:val="00B828B5"/>
    <w:rsid w:val="00B82ED8"/>
    <w:rsid w:val="00B83E1B"/>
    <w:rsid w:val="00B845D0"/>
    <w:rsid w:val="00B84A80"/>
    <w:rsid w:val="00B84E9C"/>
    <w:rsid w:val="00B85522"/>
    <w:rsid w:val="00B86EA9"/>
    <w:rsid w:val="00B90E2A"/>
    <w:rsid w:val="00B90F2A"/>
    <w:rsid w:val="00B9198D"/>
    <w:rsid w:val="00B92AF2"/>
    <w:rsid w:val="00B92D25"/>
    <w:rsid w:val="00B93008"/>
    <w:rsid w:val="00B9406D"/>
    <w:rsid w:val="00B94BA7"/>
    <w:rsid w:val="00B94E0E"/>
    <w:rsid w:val="00B96413"/>
    <w:rsid w:val="00B97CA3"/>
    <w:rsid w:val="00BA06EF"/>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03"/>
    <w:rsid w:val="00BD3E68"/>
    <w:rsid w:val="00BD4E05"/>
    <w:rsid w:val="00BD598A"/>
    <w:rsid w:val="00BD5C7A"/>
    <w:rsid w:val="00BD723F"/>
    <w:rsid w:val="00BD75B4"/>
    <w:rsid w:val="00BD7961"/>
    <w:rsid w:val="00BD7D14"/>
    <w:rsid w:val="00BE02B4"/>
    <w:rsid w:val="00BE28C1"/>
    <w:rsid w:val="00BE3492"/>
    <w:rsid w:val="00BE3B62"/>
    <w:rsid w:val="00BE414E"/>
    <w:rsid w:val="00BE4EC9"/>
    <w:rsid w:val="00BE50A6"/>
    <w:rsid w:val="00BE631E"/>
    <w:rsid w:val="00BE6BEC"/>
    <w:rsid w:val="00BF0CCF"/>
    <w:rsid w:val="00BF0FC5"/>
    <w:rsid w:val="00BF10BC"/>
    <w:rsid w:val="00BF21AC"/>
    <w:rsid w:val="00BF24CC"/>
    <w:rsid w:val="00BF2E53"/>
    <w:rsid w:val="00BF352A"/>
    <w:rsid w:val="00BF3669"/>
    <w:rsid w:val="00BF3C0D"/>
    <w:rsid w:val="00BF4435"/>
    <w:rsid w:val="00BF4BC7"/>
    <w:rsid w:val="00BF6252"/>
    <w:rsid w:val="00BF711C"/>
    <w:rsid w:val="00BF7259"/>
    <w:rsid w:val="00BF748E"/>
    <w:rsid w:val="00BF789B"/>
    <w:rsid w:val="00C03309"/>
    <w:rsid w:val="00C037E0"/>
    <w:rsid w:val="00C072FE"/>
    <w:rsid w:val="00C11ADE"/>
    <w:rsid w:val="00C126E0"/>
    <w:rsid w:val="00C128BC"/>
    <w:rsid w:val="00C12E39"/>
    <w:rsid w:val="00C13D47"/>
    <w:rsid w:val="00C13DA1"/>
    <w:rsid w:val="00C14164"/>
    <w:rsid w:val="00C14C53"/>
    <w:rsid w:val="00C15D8E"/>
    <w:rsid w:val="00C17012"/>
    <w:rsid w:val="00C178FB"/>
    <w:rsid w:val="00C17DF9"/>
    <w:rsid w:val="00C201EB"/>
    <w:rsid w:val="00C20ACC"/>
    <w:rsid w:val="00C22B28"/>
    <w:rsid w:val="00C257B7"/>
    <w:rsid w:val="00C272E8"/>
    <w:rsid w:val="00C301A9"/>
    <w:rsid w:val="00C30418"/>
    <w:rsid w:val="00C30ABC"/>
    <w:rsid w:val="00C30B60"/>
    <w:rsid w:val="00C30D14"/>
    <w:rsid w:val="00C31FAA"/>
    <w:rsid w:val="00C33359"/>
    <w:rsid w:val="00C348D6"/>
    <w:rsid w:val="00C3504C"/>
    <w:rsid w:val="00C365E7"/>
    <w:rsid w:val="00C36E34"/>
    <w:rsid w:val="00C40388"/>
    <w:rsid w:val="00C404D7"/>
    <w:rsid w:val="00C404EE"/>
    <w:rsid w:val="00C410D6"/>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287"/>
    <w:rsid w:val="00C54020"/>
    <w:rsid w:val="00C5406F"/>
    <w:rsid w:val="00C5409C"/>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8FE"/>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C68"/>
    <w:rsid w:val="00C85D76"/>
    <w:rsid w:val="00C873AC"/>
    <w:rsid w:val="00C87DA6"/>
    <w:rsid w:val="00C91857"/>
    <w:rsid w:val="00C9213B"/>
    <w:rsid w:val="00C93462"/>
    <w:rsid w:val="00C94384"/>
    <w:rsid w:val="00C94810"/>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E7D00"/>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0768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5FDF"/>
    <w:rsid w:val="00D36964"/>
    <w:rsid w:val="00D36F7C"/>
    <w:rsid w:val="00D37A1A"/>
    <w:rsid w:val="00D4081B"/>
    <w:rsid w:val="00D40E1A"/>
    <w:rsid w:val="00D40F5C"/>
    <w:rsid w:val="00D413C3"/>
    <w:rsid w:val="00D4180F"/>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3E43"/>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3D8A"/>
    <w:rsid w:val="00D742FF"/>
    <w:rsid w:val="00D758B3"/>
    <w:rsid w:val="00D7592A"/>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6F8"/>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C23"/>
    <w:rsid w:val="00DB39D4"/>
    <w:rsid w:val="00DB3A47"/>
    <w:rsid w:val="00DB46D0"/>
    <w:rsid w:val="00DB46DF"/>
    <w:rsid w:val="00DB49B6"/>
    <w:rsid w:val="00DB4E06"/>
    <w:rsid w:val="00DB5796"/>
    <w:rsid w:val="00DB6A80"/>
    <w:rsid w:val="00DB6C06"/>
    <w:rsid w:val="00DB7B06"/>
    <w:rsid w:val="00DC043D"/>
    <w:rsid w:val="00DC318A"/>
    <w:rsid w:val="00DC3A9D"/>
    <w:rsid w:val="00DC4004"/>
    <w:rsid w:val="00DC4243"/>
    <w:rsid w:val="00DC5584"/>
    <w:rsid w:val="00DC6C1E"/>
    <w:rsid w:val="00DC7255"/>
    <w:rsid w:val="00DC72CE"/>
    <w:rsid w:val="00DC7951"/>
    <w:rsid w:val="00DD07A8"/>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1FA7"/>
    <w:rsid w:val="00E031BB"/>
    <w:rsid w:val="00E0417B"/>
    <w:rsid w:val="00E0576C"/>
    <w:rsid w:val="00E068BC"/>
    <w:rsid w:val="00E06E20"/>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0F1"/>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6D3"/>
    <w:rsid w:val="00E53A01"/>
    <w:rsid w:val="00E564C4"/>
    <w:rsid w:val="00E567C9"/>
    <w:rsid w:val="00E57737"/>
    <w:rsid w:val="00E57E1A"/>
    <w:rsid w:val="00E604C4"/>
    <w:rsid w:val="00E60809"/>
    <w:rsid w:val="00E61300"/>
    <w:rsid w:val="00E635B9"/>
    <w:rsid w:val="00E64D9B"/>
    <w:rsid w:val="00E65D15"/>
    <w:rsid w:val="00E66CD8"/>
    <w:rsid w:val="00E67802"/>
    <w:rsid w:val="00E67EE5"/>
    <w:rsid w:val="00E7013A"/>
    <w:rsid w:val="00E72C6B"/>
    <w:rsid w:val="00E73AB7"/>
    <w:rsid w:val="00E74F5D"/>
    <w:rsid w:val="00E76034"/>
    <w:rsid w:val="00E80440"/>
    <w:rsid w:val="00E80A68"/>
    <w:rsid w:val="00E817E0"/>
    <w:rsid w:val="00E82EE4"/>
    <w:rsid w:val="00E831E7"/>
    <w:rsid w:val="00E843B5"/>
    <w:rsid w:val="00E84A3B"/>
    <w:rsid w:val="00E85307"/>
    <w:rsid w:val="00E857E3"/>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0B4"/>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00B"/>
    <w:rsid w:val="00ED27C3"/>
    <w:rsid w:val="00ED2AE2"/>
    <w:rsid w:val="00ED2C5A"/>
    <w:rsid w:val="00ED33AE"/>
    <w:rsid w:val="00ED3775"/>
    <w:rsid w:val="00ED4A6D"/>
    <w:rsid w:val="00ED6D4A"/>
    <w:rsid w:val="00ED721A"/>
    <w:rsid w:val="00ED738B"/>
    <w:rsid w:val="00ED738C"/>
    <w:rsid w:val="00ED7918"/>
    <w:rsid w:val="00ED7FD3"/>
    <w:rsid w:val="00EE0E5D"/>
    <w:rsid w:val="00EE11C2"/>
    <w:rsid w:val="00EE2A61"/>
    <w:rsid w:val="00EE2BF5"/>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0BC"/>
    <w:rsid w:val="00F0241C"/>
    <w:rsid w:val="00F0290C"/>
    <w:rsid w:val="00F031EE"/>
    <w:rsid w:val="00F05759"/>
    <w:rsid w:val="00F064EC"/>
    <w:rsid w:val="00F07F39"/>
    <w:rsid w:val="00F10CB9"/>
    <w:rsid w:val="00F10E40"/>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147B"/>
    <w:rsid w:val="00F4275C"/>
    <w:rsid w:val="00F43205"/>
    <w:rsid w:val="00F434B2"/>
    <w:rsid w:val="00F4450D"/>
    <w:rsid w:val="00F45693"/>
    <w:rsid w:val="00F52339"/>
    <w:rsid w:val="00F5277A"/>
    <w:rsid w:val="00F532E8"/>
    <w:rsid w:val="00F537FF"/>
    <w:rsid w:val="00F54E36"/>
    <w:rsid w:val="00F560FE"/>
    <w:rsid w:val="00F60518"/>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7AAD"/>
    <w:rsid w:val="00F80318"/>
    <w:rsid w:val="00F803D0"/>
    <w:rsid w:val="00F80703"/>
    <w:rsid w:val="00F80948"/>
    <w:rsid w:val="00F81387"/>
    <w:rsid w:val="00F82134"/>
    <w:rsid w:val="00F822E3"/>
    <w:rsid w:val="00F824DB"/>
    <w:rsid w:val="00F82866"/>
    <w:rsid w:val="00F841FB"/>
    <w:rsid w:val="00F84421"/>
    <w:rsid w:val="00F8449B"/>
    <w:rsid w:val="00F84B44"/>
    <w:rsid w:val="00F85691"/>
    <w:rsid w:val="00F87032"/>
    <w:rsid w:val="00F87094"/>
    <w:rsid w:val="00F87AB3"/>
    <w:rsid w:val="00F90580"/>
    <w:rsid w:val="00F913DC"/>
    <w:rsid w:val="00F91DDA"/>
    <w:rsid w:val="00F9397A"/>
    <w:rsid w:val="00F93A37"/>
    <w:rsid w:val="00F94182"/>
    <w:rsid w:val="00F9431F"/>
    <w:rsid w:val="00F944D9"/>
    <w:rsid w:val="00F94DB3"/>
    <w:rsid w:val="00F96500"/>
    <w:rsid w:val="00FA0857"/>
    <w:rsid w:val="00FA0A51"/>
    <w:rsid w:val="00FA2C35"/>
    <w:rsid w:val="00FA31E7"/>
    <w:rsid w:val="00FA413A"/>
    <w:rsid w:val="00FA4144"/>
    <w:rsid w:val="00FA4292"/>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56C"/>
    <w:rsid w:val="00FB7A0B"/>
    <w:rsid w:val="00FC0065"/>
    <w:rsid w:val="00FC062F"/>
    <w:rsid w:val="00FC0754"/>
    <w:rsid w:val="00FC394D"/>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AAD"/>
    <w:rsid w:val="00FD5CBB"/>
    <w:rsid w:val="00FD6564"/>
    <w:rsid w:val="00FD6B74"/>
    <w:rsid w:val="00FD70AE"/>
    <w:rsid w:val="00FE002E"/>
    <w:rsid w:val="00FE10B4"/>
    <w:rsid w:val="00FE2398"/>
    <w:rsid w:val="00FE515A"/>
    <w:rsid w:val="00FE5421"/>
    <w:rsid w:val="00FE5624"/>
    <w:rsid w:val="00FE5D2C"/>
    <w:rsid w:val="00FE5FBF"/>
    <w:rsid w:val="00FE6C25"/>
    <w:rsid w:val="00FF033A"/>
    <w:rsid w:val="00FF0964"/>
    <w:rsid w:val="00FF0A41"/>
    <w:rsid w:val="00FF0F67"/>
    <w:rsid w:val="00FF16F2"/>
    <w:rsid w:val="00FF1F9B"/>
    <w:rsid w:val="00FF2B42"/>
    <w:rsid w:val="00FF2D5B"/>
    <w:rsid w:val="00FF3B7F"/>
    <w:rsid w:val="00FF4F92"/>
    <w:rsid w:val="00FF54EB"/>
    <w:rsid w:val="00FF6822"/>
    <w:rsid w:val="00FF73D0"/>
    <w:rsid w:val="0897C632"/>
    <w:rsid w:val="0A98D00B"/>
    <w:rsid w:val="10E807B4"/>
    <w:rsid w:val="141204DA"/>
    <w:rsid w:val="16512788"/>
    <w:rsid w:val="1A219784"/>
    <w:rsid w:val="32975CEE"/>
    <w:rsid w:val="3E61DC49"/>
    <w:rsid w:val="3F8821A2"/>
    <w:rsid w:val="4001D0C8"/>
    <w:rsid w:val="41067858"/>
    <w:rsid w:val="4C218CAD"/>
    <w:rsid w:val="4DEF4FE1"/>
    <w:rsid w:val="62B562B3"/>
    <w:rsid w:val="66E26292"/>
    <w:rsid w:val="6A74DB33"/>
    <w:rsid w:val="6AB5926D"/>
    <w:rsid w:val="6D5BF3AE"/>
    <w:rsid w:val="748A00C5"/>
    <w:rsid w:val="7CBBFA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E974BA-B50A-4446-88A7-AEF235A4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40048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400483"/>
  </w:style>
  <w:style w:type="character" w:customStyle="1" w:styleId="eop">
    <w:name w:val="eop"/>
    <w:basedOn w:val="DefaultParagraphFont"/>
    <w:rsid w:val="00400483"/>
  </w:style>
  <w:style w:type="character" w:styleId="BookTitle">
    <w:name w:val="Book Title"/>
    <w:basedOn w:val="DefaultParagraphFont"/>
    <w:uiPriority w:val="33"/>
    <w:qFormat/>
    <w:rsid w:val="00AE3FBA"/>
    <w:rPr>
      <w:b/>
      <w:bCs/>
      <w:i/>
      <w:iCs/>
      <w:spacing w:val="5"/>
    </w:rPr>
  </w:style>
  <w:style w:type="paragraph" w:styleId="Subtitle">
    <w:name w:val="Subtitle"/>
    <w:basedOn w:val="Normal"/>
    <w:next w:val="Normal"/>
    <w:link w:val="SubtitleChar"/>
    <w:qFormat/>
    <w:rsid w:val="00AE3F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3FB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8846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477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224588">
      <w:bodyDiv w:val="1"/>
      <w:marLeft w:val="0"/>
      <w:marRight w:val="0"/>
      <w:marTop w:val="0"/>
      <w:marBottom w:val="0"/>
      <w:divBdr>
        <w:top w:val="none" w:sz="0" w:space="0" w:color="auto"/>
        <w:left w:val="none" w:sz="0" w:space="0" w:color="auto"/>
        <w:bottom w:val="none" w:sz="0" w:space="0" w:color="auto"/>
        <w:right w:val="none" w:sz="0" w:space="0" w:color="auto"/>
      </w:divBdr>
      <w:divsChild>
        <w:div w:id="873886469">
          <w:marLeft w:val="0"/>
          <w:marRight w:val="0"/>
          <w:marTop w:val="0"/>
          <w:marBottom w:val="0"/>
          <w:divBdr>
            <w:top w:val="none" w:sz="0" w:space="0" w:color="auto"/>
            <w:left w:val="none" w:sz="0" w:space="0" w:color="auto"/>
            <w:bottom w:val="none" w:sz="0" w:space="0" w:color="auto"/>
            <w:right w:val="none" w:sz="0" w:space="0" w:color="auto"/>
          </w:divBdr>
          <w:divsChild>
            <w:div w:id="10702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2608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2183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20656">
      <w:bodyDiv w:val="1"/>
      <w:marLeft w:val="0"/>
      <w:marRight w:val="0"/>
      <w:marTop w:val="0"/>
      <w:marBottom w:val="0"/>
      <w:divBdr>
        <w:top w:val="none" w:sz="0" w:space="0" w:color="auto"/>
        <w:left w:val="none" w:sz="0" w:space="0" w:color="auto"/>
        <w:bottom w:val="none" w:sz="0" w:space="0" w:color="auto"/>
        <w:right w:val="none" w:sz="0" w:space="0" w:color="auto"/>
      </w:divBdr>
      <w:divsChild>
        <w:div w:id="297106716">
          <w:marLeft w:val="0"/>
          <w:marRight w:val="0"/>
          <w:marTop w:val="0"/>
          <w:marBottom w:val="0"/>
          <w:divBdr>
            <w:top w:val="none" w:sz="0" w:space="0" w:color="auto"/>
            <w:left w:val="none" w:sz="0" w:space="0" w:color="auto"/>
            <w:bottom w:val="none" w:sz="0" w:space="0" w:color="auto"/>
            <w:right w:val="none" w:sz="0" w:space="0" w:color="auto"/>
          </w:divBdr>
          <w:divsChild>
            <w:div w:id="107343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467246">
      <w:bodyDiv w:val="1"/>
      <w:marLeft w:val="0"/>
      <w:marRight w:val="0"/>
      <w:marTop w:val="0"/>
      <w:marBottom w:val="0"/>
      <w:divBdr>
        <w:top w:val="none" w:sz="0" w:space="0" w:color="auto"/>
        <w:left w:val="none" w:sz="0" w:space="0" w:color="auto"/>
        <w:bottom w:val="none" w:sz="0" w:space="0" w:color="auto"/>
        <w:right w:val="none" w:sz="0" w:space="0" w:color="auto"/>
      </w:divBdr>
      <w:divsChild>
        <w:div w:id="1600404242">
          <w:marLeft w:val="0"/>
          <w:marRight w:val="0"/>
          <w:marTop w:val="0"/>
          <w:marBottom w:val="0"/>
          <w:divBdr>
            <w:top w:val="none" w:sz="0" w:space="0" w:color="auto"/>
            <w:left w:val="none" w:sz="0" w:space="0" w:color="auto"/>
            <w:bottom w:val="none" w:sz="0" w:space="0" w:color="auto"/>
            <w:right w:val="none" w:sz="0" w:space="0" w:color="auto"/>
          </w:divBdr>
          <w:divsChild>
            <w:div w:id="787816219">
              <w:marLeft w:val="0"/>
              <w:marRight w:val="0"/>
              <w:marTop w:val="0"/>
              <w:marBottom w:val="0"/>
              <w:divBdr>
                <w:top w:val="none" w:sz="0" w:space="0" w:color="auto"/>
                <w:left w:val="none" w:sz="0" w:space="0" w:color="auto"/>
                <w:bottom w:val="none" w:sz="0" w:space="0" w:color="auto"/>
                <w:right w:val="none" w:sz="0" w:space="0" w:color="auto"/>
              </w:divBdr>
              <w:divsChild>
                <w:div w:id="740910930">
                  <w:marLeft w:val="0"/>
                  <w:marRight w:val="0"/>
                  <w:marTop w:val="0"/>
                  <w:marBottom w:val="0"/>
                  <w:divBdr>
                    <w:top w:val="none" w:sz="0" w:space="0" w:color="auto"/>
                    <w:left w:val="none" w:sz="0" w:space="0" w:color="auto"/>
                    <w:bottom w:val="none" w:sz="0" w:space="0" w:color="auto"/>
                    <w:right w:val="none" w:sz="0" w:space="0" w:color="auto"/>
                  </w:divBdr>
                </w:div>
                <w:div w:id="1157843208">
                  <w:marLeft w:val="0"/>
                  <w:marRight w:val="0"/>
                  <w:marTop w:val="0"/>
                  <w:marBottom w:val="0"/>
                  <w:divBdr>
                    <w:top w:val="none" w:sz="0" w:space="0" w:color="auto"/>
                    <w:left w:val="none" w:sz="0" w:space="0" w:color="auto"/>
                    <w:bottom w:val="none" w:sz="0" w:space="0" w:color="auto"/>
                    <w:right w:val="none" w:sz="0" w:space="0" w:color="auto"/>
                  </w:divBdr>
                </w:div>
                <w:div w:id="1382365042">
                  <w:marLeft w:val="0"/>
                  <w:marRight w:val="0"/>
                  <w:marTop w:val="0"/>
                  <w:marBottom w:val="0"/>
                  <w:divBdr>
                    <w:top w:val="none" w:sz="0" w:space="0" w:color="auto"/>
                    <w:left w:val="none" w:sz="0" w:space="0" w:color="auto"/>
                    <w:bottom w:val="none" w:sz="0" w:space="0" w:color="auto"/>
                    <w:right w:val="none" w:sz="0" w:space="0" w:color="auto"/>
                  </w:divBdr>
                </w:div>
                <w:div w:id="1741631872">
                  <w:marLeft w:val="0"/>
                  <w:marRight w:val="0"/>
                  <w:marTop w:val="0"/>
                  <w:marBottom w:val="0"/>
                  <w:divBdr>
                    <w:top w:val="none" w:sz="0" w:space="0" w:color="auto"/>
                    <w:left w:val="none" w:sz="0" w:space="0" w:color="auto"/>
                    <w:bottom w:val="none" w:sz="0" w:space="0" w:color="auto"/>
                    <w:right w:val="none" w:sz="0" w:space="0" w:color="auto"/>
                  </w:divBdr>
                </w:div>
                <w:div w:id="1745688334">
                  <w:marLeft w:val="0"/>
                  <w:marRight w:val="0"/>
                  <w:marTop w:val="0"/>
                  <w:marBottom w:val="0"/>
                  <w:divBdr>
                    <w:top w:val="none" w:sz="0" w:space="0" w:color="auto"/>
                    <w:left w:val="none" w:sz="0" w:space="0" w:color="auto"/>
                    <w:bottom w:val="none" w:sz="0" w:space="0" w:color="auto"/>
                    <w:right w:val="none" w:sz="0" w:space="0" w:color="auto"/>
                  </w:divBdr>
                </w:div>
              </w:divsChild>
            </w:div>
            <w:div w:id="1627155490">
              <w:marLeft w:val="0"/>
              <w:marRight w:val="0"/>
              <w:marTop w:val="0"/>
              <w:marBottom w:val="0"/>
              <w:divBdr>
                <w:top w:val="none" w:sz="0" w:space="0" w:color="auto"/>
                <w:left w:val="none" w:sz="0" w:space="0" w:color="auto"/>
                <w:bottom w:val="none" w:sz="0" w:space="0" w:color="auto"/>
                <w:right w:val="none" w:sz="0" w:space="0" w:color="auto"/>
              </w:divBdr>
              <w:divsChild>
                <w:div w:id="814295024">
                  <w:marLeft w:val="0"/>
                  <w:marRight w:val="0"/>
                  <w:marTop w:val="0"/>
                  <w:marBottom w:val="0"/>
                  <w:divBdr>
                    <w:top w:val="none" w:sz="0" w:space="0" w:color="auto"/>
                    <w:left w:val="none" w:sz="0" w:space="0" w:color="auto"/>
                    <w:bottom w:val="none" w:sz="0" w:space="0" w:color="auto"/>
                    <w:right w:val="none" w:sz="0" w:space="0" w:color="auto"/>
                  </w:divBdr>
                </w:div>
                <w:div w:id="1283343481">
                  <w:marLeft w:val="0"/>
                  <w:marRight w:val="0"/>
                  <w:marTop w:val="0"/>
                  <w:marBottom w:val="0"/>
                  <w:divBdr>
                    <w:top w:val="none" w:sz="0" w:space="0" w:color="auto"/>
                    <w:left w:val="none" w:sz="0" w:space="0" w:color="auto"/>
                    <w:bottom w:val="none" w:sz="0" w:space="0" w:color="auto"/>
                    <w:right w:val="none" w:sz="0" w:space="0" w:color="auto"/>
                  </w:divBdr>
                </w:div>
              </w:divsChild>
            </w:div>
            <w:div w:id="18795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1058606">
      <w:bodyDiv w:val="1"/>
      <w:marLeft w:val="0"/>
      <w:marRight w:val="0"/>
      <w:marTop w:val="0"/>
      <w:marBottom w:val="0"/>
      <w:divBdr>
        <w:top w:val="none" w:sz="0" w:space="0" w:color="auto"/>
        <w:left w:val="none" w:sz="0" w:space="0" w:color="auto"/>
        <w:bottom w:val="none" w:sz="0" w:space="0" w:color="auto"/>
        <w:right w:val="none" w:sz="0" w:space="0" w:color="auto"/>
      </w:divBdr>
    </w:div>
    <w:div w:id="135934956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9457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6691">
      <w:bodyDiv w:val="1"/>
      <w:marLeft w:val="0"/>
      <w:marRight w:val="0"/>
      <w:marTop w:val="0"/>
      <w:marBottom w:val="0"/>
      <w:divBdr>
        <w:top w:val="none" w:sz="0" w:space="0" w:color="auto"/>
        <w:left w:val="none" w:sz="0" w:space="0" w:color="auto"/>
        <w:bottom w:val="none" w:sz="0" w:space="0" w:color="auto"/>
        <w:right w:val="none" w:sz="0" w:space="0" w:color="auto"/>
      </w:divBdr>
      <w:divsChild>
        <w:div w:id="640691302">
          <w:marLeft w:val="0"/>
          <w:marRight w:val="0"/>
          <w:marTop w:val="0"/>
          <w:marBottom w:val="0"/>
          <w:divBdr>
            <w:top w:val="none" w:sz="0" w:space="0" w:color="auto"/>
            <w:left w:val="none" w:sz="0" w:space="0" w:color="auto"/>
            <w:bottom w:val="none" w:sz="0" w:space="0" w:color="auto"/>
            <w:right w:val="none" w:sz="0" w:space="0" w:color="auto"/>
          </w:divBdr>
          <w:divsChild>
            <w:div w:id="825366935">
              <w:marLeft w:val="0"/>
              <w:marRight w:val="0"/>
              <w:marTop w:val="0"/>
              <w:marBottom w:val="0"/>
              <w:divBdr>
                <w:top w:val="none" w:sz="0" w:space="0" w:color="auto"/>
                <w:left w:val="none" w:sz="0" w:space="0" w:color="auto"/>
                <w:bottom w:val="none" w:sz="0" w:space="0" w:color="auto"/>
                <w:right w:val="none" w:sz="0" w:space="0" w:color="auto"/>
              </w:divBdr>
              <w:divsChild>
                <w:div w:id="311715061">
                  <w:marLeft w:val="0"/>
                  <w:marRight w:val="0"/>
                  <w:marTop w:val="0"/>
                  <w:marBottom w:val="0"/>
                  <w:divBdr>
                    <w:top w:val="none" w:sz="0" w:space="0" w:color="auto"/>
                    <w:left w:val="none" w:sz="0" w:space="0" w:color="auto"/>
                    <w:bottom w:val="none" w:sz="0" w:space="0" w:color="auto"/>
                    <w:right w:val="none" w:sz="0" w:space="0" w:color="auto"/>
                  </w:divBdr>
                </w:div>
                <w:div w:id="710109777">
                  <w:marLeft w:val="0"/>
                  <w:marRight w:val="0"/>
                  <w:marTop w:val="0"/>
                  <w:marBottom w:val="0"/>
                  <w:divBdr>
                    <w:top w:val="none" w:sz="0" w:space="0" w:color="auto"/>
                    <w:left w:val="none" w:sz="0" w:space="0" w:color="auto"/>
                    <w:bottom w:val="none" w:sz="0" w:space="0" w:color="auto"/>
                    <w:right w:val="none" w:sz="0" w:space="0" w:color="auto"/>
                  </w:divBdr>
                </w:div>
              </w:divsChild>
            </w:div>
            <w:div w:id="1040396242">
              <w:marLeft w:val="0"/>
              <w:marRight w:val="0"/>
              <w:marTop w:val="0"/>
              <w:marBottom w:val="0"/>
              <w:divBdr>
                <w:top w:val="none" w:sz="0" w:space="0" w:color="auto"/>
                <w:left w:val="none" w:sz="0" w:space="0" w:color="auto"/>
                <w:bottom w:val="none" w:sz="0" w:space="0" w:color="auto"/>
                <w:right w:val="none" w:sz="0" w:space="0" w:color="auto"/>
              </w:divBdr>
            </w:div>
            <w:div w:id="1095050731">
              <w:marLeft w:val="0"/>
              <w:marRight w:val="0"/>
              <w:marTop w:val="0"/>
              <w:marBottom w:val="0"/>
              <w:divBdr>
                <w:top w:val="none" w:sz="0" w:space="0" w:color="auto"/>
                <w:left w:val="none" w:sz="0" w:space="0" w:color="auto"/>
                <w:bottom w:val="none" w:sz="0" w:space="0" w:color="auto"/>
                <w:right w:val="none" w:sz="0" w:space="0" w:color="auto"/>
              </w:divBdr>
              <w:divsChild>
                <w:div w:id="808741624">
                  <w:marLeft w:val="0"/>
                  <w:marRight w:val="0"/>
                  <w:marTop w:val="0"/>
                  <w:marBottom w:val="0"/>
                  <w:divBdr>
                    <w:top w:val="none" w:sz="0" w:space="0" w:color="auto"/>
                    <w:left w:val="none" w:sz="0" w:space="0" w:color="auto"/>
                    <w:bottom w:val="none" w:sz="0" w:space="0" w:color="auto"/>
                    <w:right w:val="none" w:sz="0" w:space="0" w:color="auto"/>
                  </w:divBdr>
                </w:div>
                <w:div w:id="1186361771">
                  <w:marLeft w:val="0"/>
                  <w:marRight w:val="0"/>
                  <w:marTop w:val="0"/>
                  <w:marBottom w:val="0"/>
                  <w:divBdr>
                    <w:top w:val="none" w:sz="0" w:space="0" w:color="auto"/>
                    <w:left w:val="none" w:sz="0" w:space="0" w:color="auto"/>
                    <w:bottom w:val="none" w:sz="0" w:space="0" w:color="auto"/>
                    <w:right w:val="none" w:sz="0" w:space="0" w:color="auto"/>
                  </w:divBdr>
                </w:div>
                <w:div w:id="1522205527">
                  <w:marLeft w:val="0"/>
                  <w:marRight w:val="0"/>
                  <w:marTop w:val="0"/>
                  <w:marBottom w:val="0"/>
                  <w:divBdr>
                    <w:top w:val="none" w:sz="0" w:space="0" w:color="auto"/>
                    <w:left w:val="none" w:sz="0" w:space="0" w:color="auto"/>
                    <w:bottom w:val="none" w:sz="0" w:space="0" w:color="auto"/>
                    <w:right w:val="none" w:sz="0" w:space="0" w:color="auto"/>
                  </w:divBdr>
                </w:div>
                <w:div w:id="1711110354">
                  <w:marLeft w:val="0"/>
                  <w:marRight w:val="0"/>
                  <w:marTop w:val="0"/>
                  <w:marBottom w:val="0"/>
                  <w:divBdr>
                    <w:top w:val="none" w:sz="0" w:space="0" w:color="auto"/>
                    <w:left w:val="none" w:sz="0" w:space="0" w:color="auto"/>
                    <w:bottom w:val="none" w:sz="0" w:space="0" w:color="auto"/>
                    <w:right w:val="none" w:sz="0" w:space="0" w:color="auto"/>
                  </w:divBdr>
                </w:div>
                <w:div w:id="173738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25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68124">
      <w:bodyDiv w:val="1"/>
      <w:marLeft w:val="0"/>
      <w:marRight w:val="0"/>
      <w:marTop w:val="0"/>
      <w:marBottom w:val="0"/>
      <w:divBdr>
        <w:top w:val="none" w:sz="0" w:space="0" w:color="auto"/>
        <w:left w:val="none" w:sz="0" w:space="0" w:color="auto"/>
        <w:bottom w:val="none" w:sz="0" w:space="0" w:color="auto"/>
        <w:right w:val="none" w:sz="0" w:space="0" w:color="auto"/>
      </w:divBdr>
      <w:divsChild>
        <w:div w:id="1966083723">
          <w:marLeft w:val="0"/>
          <w:marRight w:val="0"/>
          <w:marTop w:val="0"/>
          <w:marBottom w:val="0"/>
          <w:divBdr>
            <w:top w:val="none" w:sz="0" w:space="0" w:color="auto"/>
            <w:left w:val="none" w:sz="0" w:space="0" w:color="auto"/>
            <w:bottom w:val="none" w:sz="0" w:space="0" w:color="auto"/>
            <w:right w:val="none" w:sz="0" w:space="0" w:color="auto"/>
          </w:divBdr>
          <w:divsChild>
            <w:div w:id="19380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5412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06878">
      <w:bodyDiv w:val="1"/>
      <w:marLeft w:val="0"/>
      <w:marRight w:val="0"/>
      <w:marTop w:val="0"/>
      <w:marBottom w:val="0"/>
      <w:divBdr>
        <w:top w:val="none" w:sz="0" w:space="0" w:color="auto"/>
        <w:left w:val="none" w:sz="0" w:space="0" w:color="auto"/>
        <w:bottom w:val="none" w:sz="0" w:space="0" w:color="auto"/>
        <w:right w:val="none" w:sz="0" w:space="0" w:color="auto"/>
      </w:divBdr>
      <w:divsChild>
        <w:div w:id="1212644841">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5AIRPNAIUNRU-1830940522-18922</_dlc_DocId>
    <_dlc_DocIdUrl xmlns="71c5aaf6-e6ce-465b-b873-5148d2a4c105">
      <Url>https://nokia.sharepoint.com/sites/c5g/5gradio/_layouts/15/DocIdRedir.aspx?ID=5AIRPNAIUNRU-1830940522-18922</Url>
      <Description>5AIRPNAIUNRU-1830940522-18922</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3GPP%20TDoc.dot</Template>
  <TotalTime>31</TotalTime>
  <Pages>3</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13</cp:revision>
  <cp:lastPrinted>2016-06-21T11:35:00Z</cp:lastPrinted>
  <dcterms:created xsi:type="dcterms:W3CDTF">2023-02-17T19:22:00Z</dcterms:created>
  <dcterms:modified xsi:type="dcterms:W3CDTF">2023-02-17T19:56:00Z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126b2ec6-f077-4613-8fc4-20f5705a7086</vt:lpwstr>
  </property>
</Properties>
</file>